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1BA" w:rsidRDefault="008821BA" w:rsidP="001A67A4">
      <w:pPr>
        <w:jc w:val="center"/>
        <w:rPr>
          <w:b/>
          <w:color w:val="000000" w:themeColor="text1"/>
          <w:sz w:val="26"/>
          <w:szCs w:val="26"/>
          <w:lang w:eastAsia="en-US"/>
        </w:rPr>
      </w:pPr>
    </w:p>
    <w:p w:rsidR="001A67A4" w:rsidRPr="006F007B" w:rsidRDefault="000B7171" w:rsidP="001A67A4">
      <w:pPr>
        <w:jc w:val="center"/>
        <w:rPr>
          <w:b/>
          <w:color w:val="000000" w:themeColor="text1"/>
          <w:sz w:val="26"/>
          <w:szCs w:val="26"/>
          <w:lang w:eastAsia="en-US"/>
        </w:rPr>
      </w:pPr>
      <w:r w:rsidRPr="006F007B">
        <w:rPr>
          <w:b/>
          <w:color w:val="000000" w:themeColor="text1"/>
          <w:sz w:val="26"/>
          <w:szCs w:val="26"/>
          <w:lang w:eastAsia="en-US"/>
        </w:rPr>
        <w:t xml:space="preserve">Временный порядок оказания услуги </w:t>
      </w:r>
      <w:r w:rsidR="00DB5045" w:rsidRPr="006F007B">
        <w:rPr>
          <w:b/>
          <w:color w:val="000000" w:themeColor="text1"/>
          <w:sz w:val="26"/>
          <w:szCs w:val="26"/>
          <w:lang w:eastAsia="en-US"/>
        </w:rPr>
        <w:t>«</w:t>
      </w:r>
      <w:r w:rsidRPr="006F007B">
        <w:rPr>
          <w:b/>
          <w:color w:val="000000" w:themeColor="text1"/>
          <w:sz w:val="26"/>
          <w:szCs w:val="26"/>
          <w:lang w:eastAsia="en-US"/>
        </w:rPr>
        <w:t>Экспертное сопровождение</w:t>
      </w:r>
      <w:r w:rsidR="009728E1" w:rsidRPr="006F007B">
        <w:rPr>
          <w:b/>
          <w:color w:val="000000" w:themeColor="text1"/>
          <w:sz w:val="26"/>
          <w:szCs w:val="26"/>
          <w:lang w:eastAsia="en-US"/>
        </w:rPr>
        <w:t xml:space="preserve"> до направления проектной документации</w:t>
      </w:r>
      <w:r w:rsidR="00DB5045" w:rsidRPr="006F007B">
        <w:rPr>
          <w:b/>
          <w:color w:val="000000" w:themeColor="text1"/>
          <w:sz w:val="26"/>
          <w:szCs w:val="26"/>
          <w:lang w:eastAsia="en-US"/>
        </w:rPr>
        <w:t>»</w:t>
      </w:r>
      <w:r w:rsidRPr="006F007B">
        <w:rPr>
          <w:b/>
          <w:color w:val="000000" w:themeColor="text1"/>
          <w:sz w:val="26"/>
          <w:szCs w:val="26"/>
          <w:lang w:eastAsia="en-US"/>
        </w:rPr>
        <w:t xml:space="preserve"> на </w:t>
      </w:r>
      <w:r w:rsidR="00DB5045" w:rsidRPr="006F007B">
        <w:rPr>
          <w:b/>
          <w:color w:val="000000" w:themeColor="text1"/>
          <w:sz w:val="26"/>
          <w:szCs w:val="26"/>
          <w:lang w:eastAsia="en-US"/>
        </w:rPr>
        <w:t>Единой цифровой платформе экспертизы</w:t>
      </w:r>
      <w:r w:rsidR="001A67A4" w:rsidRPr="006F007B">
        <w:rPr>
          <w:b/>
          <w:color w:val="000000" w:themeColor="text1"/>
          <w:sz w:val="26"/>
          <w:szCs w:val="26"/>
          <w:lang w:eastAsia="en-US"/>
        </w:rPr>
        <w:t xml:space="preserve"> в рамках постановления</w:t>
      </w:r>
      <w:r w:rsidR="001A67A4" w:rsidRPr="006F007B">
        <w:rPr>
          <w:sz w:val="26"/>
          <w:szCs w:val="26"/>
        </w:rPr>
        <w:t xml:space="preserve"> </w:t>
      </w:r>
      <w:r w:rsidR="001A67A4" w:rsidRPr="006F007B">
        <w:rPr>
          <w:b/>
          <w:color w:val="000000" w:themeColor="text1"/>
          <w:sz w:val="26"/>
          <w:szCs w:val="26"/>
          <w:lang w:eastAsia="en-US"/>
        </w:rPr>
        <w:t>Правительства</w:t>
      </w:r>
    </w:p>
    <w:p w:rsidR="000B7171" w:rsidRPr="006F007B" w:rsidRDefault="001A67A4" w:rsidP="001A67A4">
      <w:pPr>
        <w:jc w:val="center"/>
        <w:rPr>
          <w:b/>
          <w:color w:val="000000" w:themeColor="text1"/>
          <w:sz w:val="26"/>
          <w:szCs w:val="26"/>
          <w:lang w:eastAsia="en-US"/>
        </w:rPr>
      </w:pPr>
      <w:r w:rsidRPr="006F007B">
        <w:rPr>
          <w:b/>
          <w:color w:val="000000" w:themeColor="text1"/>
          <w:sz w:val="26"/>
          <w:szCs w:val="26"/>
          <w:lang w:eastAsia="en-US"/>
        </w:rPr>
        <w:t>Российской Федерации от 6 мая 2023 года N 717</w:t>
      </w:r>
    </w:p>
    <w:p w:rsidR="00BA1186" w:rsidRPr="006F007B" w:rsidRDefault="00BA1186" w:rsidP="00DB5045">
      <w:pPr>
        <w:jc w:val="center"/>
        <w:rPr>
          <w:b/>
          <w:color w:val="000000" w:themeColor="text1"/>
          <w:sz w:val="26"/>
          <w:szCs w:val="26"/>
          <w:lang w:eastAsia="en-US"/>
        </w:rPr>
      </w:pPr>
    </w:p>
    <w:p w:rsidR="00BA1186" w:rsidRPr="005D3CCE" w:rsidRDefault="00BA1186" w:rsidP="00DB5045">
      <w:pPr>
        <w:jc w:val="center"/>
        <w:rPr>
          <w:b/>
          <w:color w:val="000000" w:themeColor="text1"/>
          <w:sz w:val="26"/>
          <w:szCs w:val="26"/>
          <w:lang w:eastAsia="en-US"/>
        </w:rPr>
      </w:pPr>
      <w:r w:rsidRPr="005D3CCE">
        <w:rPr>
          <w:b/>
          <w:color w:val="000000" w:themeColor="text1"/>
          <w:sz w:val="26"/>
          <w:szCs w:val="26"/>
          <w:lang w:eastAsia="en-US"/>
        </w:rPr>
        <w:t xml:space="preserve">Со стороны </w:t>
      </w:r>
      <w:r w:rsidR="003A2ADD" w:rsidRPr="005D3CCE">
        <w:rPr>
          <w:b/>
          <w:color w:val="000000" w:themeColor="text1"/>
          <w:sz w:val="26"/>
          <w:szCs w:val="26"/>
          <w:lang w:eastAsia="en-US"/>
        </w:rPr>
        <w:t>з</w:t>
      </w:r>
      <w:r w:rsidRPr="005D3CCE">
        <w:rPr>
          <w:b/>
          <w:color w:val="000000" w:themeColor="text1"/>
          <w:sz w:val="26"/>
          <w:szCs w:val="26"/>
          <w:lang w:eastAsia="en-US"/>
        </w:rPr>
        <w:t>аявителя</w:t>
      </w:r>
    </w:p>
    <w:p w:rsidR="000B7171" w:rsidRPr="006F007B" w:rsidRDefault="000B7171" w:rsidP="000B7171">
      <w:pPr>
        <w:rPr>
          <w:color w:val="000000" w:themeColor="text1"/>
          <w:sz w:val="22"/>
          <w:szCs w:val="22"/>
          <w:lang w:eastAsia="en-US"/>
        </w:rPr>
      </w:pPr>
    </w:p>
    <w:p w:rsidR="000B7171" w:rsidRPr="006F007B" w:rsidRDefault="000B7171" w:rsidP="002F6F09">
      <w:pPr>
        <w:ind w:firstLine="708"/>
        <w:jc w:val="both"/>
        <w:rPr>
          <w:color w:val="000000" w:themeColor="text1"/>
          <w:sz w:val="22"/>
          <w:szCs w:val="22"/>
          <w:lang w:eastAsia="en-US"/>
        </w:rPr>
      </w:pPr>
      <w:r w:rsidRPr="006F007B">
        <w:rPr>
          <w:color w:val="000000" w:themeColor="text1"/>
          <w:sz w:val="22"/>
          <w:szCs w:val="22"/>
          <w:lang w:eastAsia="en-US"/>
        </w:rPr>
        <w:t xml:space="preserve">1. Для подачи заявления </w:t>
      </w:r>
      <w:r w:rsidR="008C0038" w:rsidRPr="006F007B">
        <w:rPr>
          <w:color w:val="000000" w:themeColor="text1"/>
          <w:sz w:val="22"/>
          <w:szCs w:val="22"/>
          <w:lang w:eastAsia="en-US"/>
        </w:rPr>
        <w:t>в формате</w:t>
      </w:r>
      <w:r w:rsidRPr="006F007B">
        <w:rPr>
          <w:color w:val="000000" w:themeColor="text1"/>
          <w:sz w:val="22"/>
          <w:szCs w:val="22"/>
          <w:lang w:eastAsia="en-US"/>
        </w:rPr>
        <w:t xml:space="preserve"> «Экспертное сопровождение</w:t>
      </w:r>
      <w:r w:rsidR="009728E1" w:rsidRPr="006F007B">
        <w:rPr>
          <w:color w:val="000000" w:themeColor="text1"/>
          <w:sz w:val="22"/>
          <w:szCs w:val="22"/>
          <w:lang w:eastAsia="en-US"/>
        </w:rPr>
        <w:t xml:space="preserve"> до направления проектной документации</w:t>
      </w:r>
      <w:r w:rsidRPr="006F007B">
        <w:rPr>
          <w:color w:val="000000" w:themeColor="text1"/>
          <w:sz w:val="22"/>
          <w:szCs w:val="22"/>
          <w:lang w:eastAsia="en-US"/>
        </w:rPr>
        <w:t xml:space="preserve">» </w:t>
      </w:r>
      <w:r w:rsidR="002F6F09" w:rsidRPr="006F007B">
        <w:rPr>
          <w:color w:val="000000" w:themeColor="text1"/>
          <w:sz w:val="22"/>
          <w:szCs w:val="22"/>
          <w:lang w:eastAsia="en-US"/>
        </w:rPr>
        <w:t xml:space="preserve">в рамках </w:t>
      </w:r>
      <w:r w:rsidR="00D27CBC" w:rsidRPr="006F007B">
        <w:rPr>
          <w:color w:val="000000" w:themeColor="text1"/>
          <w:sz w:val="22"/>
          <w:szCs w:val="22"/>
          <w:lang w:eastAsia="en-US"/>
        </w:rPr>
        <w:t xml:space="preserve">ПП РФ № 717 </w:t>
      </w:r>
      <w:r w:rsidR="002F6F09" w:rsidRPr="006F007B">
        <w:rPr>
          <w:color w:val="000000" w:themeColor="text1"/>
          <w:sz w:val="22"/>
          <w:szCs w:val="22"/>
          <w:lang w:eastAsia="en-US"/>
        </w:rPr>
        <w:t xml:space="preserve">от 6 мая 2023 года </w:t>
      </w:r>
      <w:r w:rsidR="003A2ADD" w:rsidRPr="006F007B">
        <w:rPr>
          <w:color w:val="000000" w:themeColor="text1"/>
          <w:sz w:val="22"/>
          <w:szCs w:val="22"/>
          <w:lang w:eastAsia="en-US"/>
        </w:rPr>
        <w:t>з</w:t>
      </w:r>
      <w:r w:rsidRPr="006F007B">
        <w:rPr>
          <w:color w:val="000000" w:themeColor="text1"/>
          <w:sz w:val="22"/>
          <w:szCs w:val="22"/>
          <w:lang w:eastAsia="en-US"/>
        </w:rPr>
        <w:t>аявитель формирует заявление, выбрав тип обращения «</w:t>
      </w:r>
      <w:r w:rsidR="00807F62" w:rsidRPr="006F007B">
        <w:rPr>
          <w:color w:val="000000" w:themeColor="text1"/>
          <w:sz w:val="22"/>
          <w:szCs w:val="22"/>
          <w:lang w:eastAsia="en-US"/>
        </w:rPr>
        <w:t>Первичное обращение»</w:t>
      </w:r>
      <w:r w:rsidR="00D27CBC" w:rsidRPr="006F007B">
        <w:rPr>
          <w:color w:val="000000" w:themeColor="text1"/>
          <w:sz w:val="22"/>
          <w:szCs w:val="22"/>
          <w:lang w:eastAsia="en-US"/>
        </w:rPr>
        <w:t xml:space="preserve"> (рис. 1).</w:t>
      </w:r>
    </w:p>
    <w:p w:rsidR="000B7171" w:rsidRPr="006F007B" w:rsidRDefault="000B7171" w:rsidP="000B7171">
      <w:pPr>
        <w:rPr>
          <w:color w:val="000000" w:themeColor="text1"/>
          <w:sz w:val="22"/>
          <w:szCs w:val="22"/>
          <w:lang w:eastAsia="en-US"/>
        </w:rPr>
      </w:pPr>
    </w:p>
    <w:p w:rsidR="00D27CBC" w:rsidRPr="006F007B" w:rsidRDefault="00807F62" w:rsidP="00D27CBC">
      <w:pPr>
        <w:keepNext/>
        <w:jc w:val="center"/>
      </w:pPr>
      <w:r w:rsidRPr="006F007B">
        <w:rPr>
          <w:noProof/>
        </w:rPr>
        <w:drawing>
          <wp:inline distT="0" distB="0" distL="0" distR="0" wp14:anchorId="3FD024A7" wp14:editId="60E36351">
            <wp:extent cx="3657599" cy="2400300"/>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72387" cy="2410004"/>
                    </a:xfrm>
                    <a:prstGeom prst="rect">
                      <a:avLst/>
                    </a:prstGeom>
                  </pic:spPr>
                </pic:pic>
              </a:graphicData>
            </a:graphic>
          </wp:inline>
        </w:drawing>
      </w:r>
    </w:p>
    <w:p w:rsidR="000B7171" w:rsidRPr="006F007B" w:rsidRDefault="00D27CBC" w:rsidP="00D27CBC">
      <w:pPr>
        <w:pStyle w:val="aa"/>
        <w:jc w:val="center"/>
        <w:rPr>
          <w:color w:val="000000" w:themeColor="text1"/>
          <w:sz w:val="22"/>
          <w:szCs w:val="22"/>
          <w:lang w:eastAsia="en-US"/>
        </w:rPr>
      </w:pPr>
      <w:r w:rsidRPr="006F007B">
        <w:t xml:space="preserve">Рисунок </w:t>
      </w:r>
      <w:r w:rsidR="00540594">
        <w:fldChar w:fldCharType="begin"/>
      </w:r>
      <w:r w:rsidR="00540594">
        <w:instrText xml:space="preserve"> SEQ Рисунок \* ARABIC </w:instrText>
      </w:r>
      <w:r w:rsidR="00540594">
        <w:fldChar w:fldCharType="separate"/>
      </w:r>
      <w:r w:rsidR="003756E9">
        <w:rPr>
          <w:noProof/>
        </w:rPr>
        <w:t>1</w:t>
      </w:r>
      <w:r w:rsidR="00540594">
        <w:rPr>
          <w:noProof/>
        </w:rPr>
        <w:fldChar w:fldCharType="end"/>
      </w:r>
    </w:p>
    <w:p w:rsidR="00807F62" w:rsidRPr="006F007B" w:rsidRDefault="00807F62" w:rsidP="00807F62">
      <w:pPr>
        <w:jc w:val="both"/>
        <w:rPr>
          <w:color w:val="000000" w:themeColor="text1"/>
          <w:sz w:val="22"/>
          <w:szCs w:val="22"/>
          <w:lang w:eastAsia="en-US"/>
        </w:rPr>
      </w:pPr>
    </w:p>
    <w:p w:rsidR="00280BE4" w:rsidRPr="006F007B" w:rsidRDefault="00807F62" w:rsidP="002F6F09">
      <w:pPr>
        <w:ind w:firstLine="708"/>
        <w:jc w:val="both"/>
        <w:rPr>
          <w:color w:val="000000" w:themeColor="text1"/>
          <w:sz w:val="22"/>
          <w:szCs w:val="22"/>
          <w:lang w:eastAsia="en-US"/>
        </w:rPr>
      </w:pPr>
      <w:r w:rsidRPr="006F007B">
        <w:rPr>
          <w:color w:val="000000" w:themeColor="text1"/>
          <w:sz w:val="22"/>
          <w:szCs w:val="22"/>
          <w:lang w:eastAsia="en-US"/>
        </w:rPr>
        <w:t xml:space="preserve">2. </w:t>
      </w:r>
      <w:r w:rsidR="00D02680" w:rsidRPr="006F007B">
        <w:rPr>
          <w:color w:val="000000" w:themeColor="text1"/>
          <w:sz w:val="22"/>
          <w:szCs w:val="22"/>
          <w:lang w:eastAsia="en-US"/>
        </w:rPr>
        <w:t>На интерактивной форме заявления в</w:t>
      </w:r>
      <w:r w:rsidRPr="006F007B">
        <w:rPr>
          <w:color w:val="000000" w:themeColor="text1"/>
          <w:sz w:val="22"/>
          <w:szCs w:val="22"/>
          <w:lang w:eastAsia="en-US"/>
        </w:rPr>
        <w:t xml:space="preserve"> блоке «Цель обращения» </w:t>
      </w:r>
      <w:r w:rsidR="0064191E">
        <w:rPr>
          <w:color w:val="000000" w:themeColor="text1"/>
          <w:sz w:val="22"/>
          <w:szCs w:val="22"/>
          <w:lang w:eastAsia="en-US"/>
        </w:rPr>
        <w:t xml:space="preserve">выбирает </w:t>
      </w:r>
      <w:r w:rsidRPr="006F007B">
        <w:rPr>
          <w:color w:val="000000" w:themeColor="text1"/>
          <w:sz w:val="22"/>
          <w:szCs w:val="22"/>
          <w:lang w:eastAsia="en-US"/>
        </w:rPr>
        <w:t xml:space="preserve">услугу «Государственная экспертиза </w:t>
      </w:r>
      <w:r w:rsidR="00F67885" w:rsidRPr="006F007B">
        <w:rPr>
          <w:color w:val="000000" w:themeColor="text1"/>
          <w:sz w:val="22"/>
          <w:szCs w:val="22"/>
          <w:lang w:eastAsia="en-US"/>
        </w:rPr>
        <w:t>проектной</w:t>
      </w:r>
      <w:r w:rsidR="00865DE0" w:rsidRPr="006F007B">
        <w:rPr>
          <w:color w:val="000000" w:themeColor="text1"/>
          <w:sz w:val="22"/>
          <w:szCs w:val="22"/>
          <w:lang w:eastAsia="en-US"/>
        </w:rPr>
        <w:t xml:space="preserve"> документации и результатов инженерных изысканий»</w:t>
      </w:r>
      <w:r w:rsidR="00991F4A" w:rsidRPr="006F007B">
        <w:rPr>
          <w:color w:val="000000" w:themeColor="text1"/>
          <w:sz w:val="22"/>
          <w:szCs w:val="22"/>
          <w:lang w:eastAsia="en-US"/>
        </w:rPr>
        <w:t xml:space="preserve"> или </w:t>
      </w:r>
      <w:r w:rsidR="00295642" w:rsidRPr="006F007B">
        <w:rPr>
          <w:color w:val="000000" w:themeColor="text1"/>
          <w:sz w:val="22"/>
          <w:szCs w:val="22"/>
          <w:lang w:eastAsia="en-US"/>
        </w:rPr>
        <w:t>«Негосударственная экспертиза проектной документации и результатов инженерных изысканий»</w:t>
      </w:r>
      <w:r w:rsidR="0064191E">
        <w:rPr>
          <w:color w:val="000000" w:themeColor="text1"/>
          <w:sz w:val="22"/>
          <w:szCs w:val="22"/>
          <w:lang w:eastAsia="en-US"/>
        </w:rPr>
        <w:t xml:space="preserve"> (рис. 2)</w:t>
      </w:r>
      <w:r w:rsidR="00991F4A" w:rsidRPr="006F007B">
        <w:rPr>
          <w:color w:val="000000" w:themeColor="text1"/>
          <w:sz w:val="22"/>
          <w:szCs w:val="22"/>
          <w:lang w:eastAsia="en-US"/>
        </w:rPr>
        <w:t>.</w:t>
      </w:r>
      <w:r w:rsidR="003A2ADD" w:rsidRPr="006F007B">
        <w:rPr>
          <w:color w:val="000000" w:themeColor="text1"/>
          <w:sz w:val="22"/>
          <w:szCs w:val="22"/>
          <w:lang w:eastAsia="en-US"/>
        </w:rPr>
        <w:t xml:space="preserve"> </w:t>
      </w:r>
    </w:p>
    <w:p w:rsidR="00280BE4" w:rsidRPr="006F007B" w:rsidRDefault="00280BE4" w:rsidP="00807F62">
      <w:pPr>
        <w:jc w:val="both"/>
        <w:rPr>
          <w:color w:val="000000" w:themeColor="text1"/>
          <w:sz w:val="22"/>
          <w:szCs w:val="22"/>
          <w:lang w:eastAsia="en-US"/>
        </w:rPr>
      </w:pPr>
    </w:p>
    <w:p w:rsidR="006365C4" w:rsidRDefault="006365C4" w:rsidP="006365C4">
      <w:pPr>
        <w:keepNext/>
        <w:jc w:val="center"/>
      </w:pPr>
      <w:r>
        <w:rPr>
          <w:noProof/>
        </w:rPr>
        <w:drawing>
          <wp:inline distT="0" distB="0" distL="0" distR="0" wp14:anchorId="4363051B" wp14:editId="7E522EF0">
            <wp:extent cx="4786745" cy="28638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97884" cy="2870525"/>
                    </a:xfrm>
                    <a:prstGeom prst="rect">
                      <a:avLst/>
                    </a:prstGeom>
                  </pic:spPr>
                </pic:pic>
              </a:graphicData>
            </a:graphic>
          </wp:inline>
        </w:drawing>
      </w:r>
    </w:p>
    <w:p w:rsidR="00280BE4" w:rsidRPr="006F007B" w:rsidRDefault="006365C4" w:rsidP="006365C4">
      <w:pPr>
        <w:pStyle w:val="aa"/>
        <w:jc w:val="center"/>
        <w:rPr>
          <w:color w:val="000000" w:themeColor="text1"/>
          <w:sz w:val="22"/>
          <w:szCs w:val="22"/>
          <w:lang w:eastAsia="en-US"/>
        </w:rPr>
      </w:pPr>
      <w:r>
        <w:t xml:space="preserve">Рисунок </w:t>
      </w:r>
      <w:r w:rsidR="00540594">
        <w:fldChar w:fldCharType="begin"/>
      </w:r>
      <w:r w:rsidR="00540594">
        <w:instrText xml:space="preserve"> SEQ Рисунок \* ARABIC </w:instrText>
      </w:r>
      <w:r w:rsidR="00540594">
        <w:fldChar w:fldCharType="separate"/>
      </w:r>
      <w:r w:rsidR="003756E9">
        <w:rPr>
          <w:noProof/>
        </w:rPr>
        <w:t>2</w:t>
      </w:r>
      <w:r w:rsidR="00540594">
        <w:rPr>
          <w:noProof/>
        </w:rPr>
        <w:fldChar w:fldCharType="end"/>
      </w:r>
    </w:p>
    <w:p w:rsidR="000B7171" w:rsidRPr="006F007B" w:rsidRDefault="008B7D77" w:rsidP="002F6F09">
      <w:pPr>
        <w:ind w:firstLine="708"/>
        <w:jc w:val="both"/>
        <w:rPr>
          <w:color w:val="FF0000"/>
          <w:sz w:val="22"/>
          <w:szCs w:val="22"/>
          <w:lang w:eastAsia="en-US"/>
        </w:rPr>
      </w:pPr>
      <w:r w:rsidRPr="006F007B">
        <w:rPr>
          <w:color w:val="000000" w:themeColor="text1"/>
          <w:sz w:val="22"/>
          <w:szCs w:val="22"/>
          <w:lang w:eastAsia="en-US"/>
        </w:rPr>
        <w:lastRenderedPageBreak/>
        <w:t>3</w:t>
      </w:r>
      <w:r w:rsidR="000B7171" w:rsidRPr="006F007B">
        <w:rPr>
          <w:color w:val="000000" w:themeColor="text1"/>
          <w:sz w:val="22"/>
          <w:szCs w:val="22"/>
          <w:lang w:eastAsia="en-US"/>
        </w:rPr>
        <w:t xml:space="preserve">. </w:t>
      </w:r>
      <w:r w:rsidR="00112F3A">
        <w:rPr>
          <w:color w:val="000000" w:themeColor="text1"/>
          <w:sz w:val="22"/>
          <w:szCs w:val="22"/>
          <w:lang w:eastAsia="en-US"/>
        </w:rPr>
        <w:t>П</w:t>
      </w:r>
      <w:r w:rsidR="006365C4">
        <w:rPr>
          <w:color w:val="000000" w:themeColor="text1"/>
          <w:sz w:val="22"/>
          <w:szCs w:val="22"/>
          <w:lang w:eastAsia="en-US"/>
        </w:rPr>
        <w:t>ечатн</w:t>
      </w:r>
      <w:r w:rsidR="0064191E">
        <w:rPr>
          <w:color w:val="000000" w:themeColor="text1"/>
          <w:sz w:val="22"/>
          <w:szCs w:val="22"/>
          <w:lang w:eastAsia="en-US"/>
        </w:rPr>
        <w:t>ую</w:t>
      </w:r>
      <w:r w:rsidR="006365C4">
        <w:rPr>
          <w:color w:val="000000" w:themeColor="text1"/>
          <w:sz w:val="22"/>
          <w:szCs w:val="22"/>
          <w:lang w:eastAsia="en-US"/>
        </w:rPr>
        <w:t xml:space="preserve"> </w:t>
      </w:r>
      <w:r w:rsidR="0064191E">
        <w:rPr>
          <w:color w:val="000000" w:themeColor="text1"/>
          <w:sz w:val="22"/>
          <w:szCs w:val="22"/>
          <w:lang w:eastAsia="en-US"/>
        </w:rPr>
        <w:t>форму заявления заявитель загружает в раздел «Переписка/</w:t>
      </w:r>
      <w:r w:rsidR="006365C4">
        <w:rPr>
          <w:color w:val="000000" w:themeColor="text1"/>
          <w:sz w:val="22"/>
          <w:szCs w:val="22"/>
          <w:lang w:eastAsia="en-US"/>
        </w:rPr>
        <w:t>Запросы</w:t>
      </w:r>
      <w:r w:rsidR="0064191E">
        <w:rPr>
          <w:color w:val="000000" w:themeColor="text1"/>
          <w:sz w:val="22"/>
          <w:szCs w:val="22"/>
          <w:lang w:eastAsia="en-US"/>
        </w:rPr>
        <w:t>»</w:t>
      </w:r>
      <w:r w:rsidR="004E66D6">
        <w:rPr>
          <w:color w:val="000000" w:themeColor="text1"/>
          <w:sz w:val="22"/>
          <w:szCs w:val="22"/>
          <w:lang w:eastAsia="en-US"/>
        </w:rPr>
        <w:t xml:space="preserve"> после подачи заявления </w:t>
      </w:r>
      <w:r w:rsidR="0064191E">
        <w:rPr>
          <w:color w:val="000000" w:themeColor="text1"/>
          <w:sz w:val="22"/>
          <w:szCs w:val="22"/>
          <w:lang w:eastAsia="en-US"/>
        </w:rPr>
        <w:t>на проверку документов</w:t>
      </w:r>
      <w:r w:rsidR="004E66D6">
        <w:rPr>
          <w:color w:val="000000" w:themeColor="text1"/>
          <w:sz w:val="22"/>
          <w:szCs w:val="22"/>
          <w:lang w:eastAsia="en-US"/>
        </w:rPr>
        <w:t>.</w:t>
      </w:r>
    </w:p>
    <w:p w:rsidR="008B7D77" w:rsidRPr="006F007B" w:rsidRDefault="008B7D77" w:rsidP="002F6F09">
      <w:pPr>
        <w:jc w:val="both"/>
        <w:rPr>
          <w:color w:val="000000" w:themeColor="text1"/>
          <w:sz w:val="22"/>
          <w:szCs w:val="22"/>
          <w:lang w:eastAsia="en-US"/>
        </w:rPr>
      </w:pPr>
    </w:p>
    <w:p w:rsidR="00740205" w:rsidRDefault="008B7D77" w:rsidP="0064191E">
      <w:pPr>
        <w:ind w:firstLine="708"/>
        <w:jc w:val="both"/>
        <w:rPr>
          <w:color w:val="000000" w:themeColor="text1"/>
          <w:sz w:val="22"/>
          <w:szCs w:val="22"/>
          <w:lang w:eastAsia="en-US"/>
        </w:rPr>
      </w:pPr>
      <w:r w:rsidRPr="006F007B">
        <w:rPr>
          <w:color w:val="000000" w:themeColor="text1"/>
          <w:sz w:val="22"/>
          <w:szCs w:val="22"/>
          <w:lang w:eastAsia="en-US"/>
        </w:rPr>
        <w:t>4</w:t>
      </w:r>
      <w:r w:rsidR="000B7171" w:rsidRPr="006F007B">
        <w:rPr>
          <w:color w:val="000000" w:themeColor="text1"/>
          <w:sz w:val="22"/>
          <w:szCs w:val="22"/>
          <w:lang w:eastAsia="en-US"/>
        </w:rPr>
        <w:t xml:space="preserve">. После заключения договора об экспертном сопровождении подача заявки на оценку </w:t>
      </w:r>
      <w:r w:rsidR="008C0038" w:rsidRPr="006F007B">
        <w:rPr>
          <w:color w:val="000000" w:themeColor="text1"/>
          <w:sz w:val="22"/>
          <w:szCs w:val="22"/>
          <w:lang w:eastAsia="en-US"/>
        </w:rPr>
        <w:t>результатов инженерных изысканий и/или проектной документации производится з</w:t>
      </w:r>
      <w:r w:rsidR="000B7171" w:rsidRPr="006F007B">
        <w:rPr>
          <w:color w:val="000000" w:themeColor="text1"/>
          <w:sz w:val="22"/>
          <w:szCs w:val="22"/>
          <w:lang w:eastAsia="en-US"/>
        </w:rPr>
        <w:t>аявителем через раздел «Переписка</w:t>
      </w:r>
      <w:r w:rsidR="007A17E7" w:rsidRPr="006F007B">
        <w:rPr>
          <w:color w:val="000000" w:themeColor="text1"/>
          <w:sz w:val="22"/>
          <w:szCs w:val="22"/>
          <w:lang w:eastAsia="en-US"/>
        </w:rPr>
        <w:t>/Запросы</w:t>
      </w:r>
      <w:r w:rsidR="0064191E">
        <w:rPr>
          <w:color w:val="000000" w:themeColor="text1"/>
          <w:sz w:val="22"/>
          <w:szCs w:val="22"/>
          <w:lang w:eastAsia="en-US"/>
        </w:rPr>
        <w:t xml:space="preserve">» </w:t>
      </w:r>
      <w:r w:rsidR="00C07ADC" w:rsidRPr="006F007B">
        <w:rPr>
          <w:color w:val="000000" w:themeColor="text1"/>
          <w:sz w:val="22"/>
          <w:szCs w:val="22"/>
          <w:lang w:eastAsia="en-US"/>
        </w:rPr>
        <w:t>с выбором типа письма</w:t>
      </w:r>
      <w:r w:rsidR="002F6F09" w:rsidRPr="006F007B">
        <w:rPr>
          <w:color w:val="000000" w:themeColor="text1"/>
          <w:sz w:val="22"/>
          <w:szCs w:val="22"/>
          <w:lang w:eastAsia="en-US"/>
        </w:rPr>
        <w:t xml:space="preserve"> «Произвольное письмо» указав в кратком содержании </w:t>
      </w:r>
      <w:r w:rsidR="008C0038" w:rsidRPr="006F007B">
        <w:rPr>
          <w:color w:val="000000" w:themeColor="text1"/>
          <w:sz w:val="22"/>
          <w:szCs w:val="22"/>
          <w:lang w:eastAsia="en-US"/>
        </w:rPr>
        <w:t>–</w:t>
      </w:r>
      <w:r w:rsidR="002F6F09" w:rsidRPr="006F007B">
        <w:rPr>
          <w:color w:val="000000" w:themeColor="text1"/>
          <w:sz w:val="22"/>
          <w:szCs w:val="22"/>
          <w:lang w:eastAsia="en-US"/>
        </w:rPr>
        <w:t xml:space="preserve"> </w:t>
      </w:r>
      <w:r w:rsidR="008C0038" w:rsidRPr="006F007B">
        <w:rPr>
          <w:color w:val="000000" w:themeColor="text1"/>
          <w:sz w:val="22"/>
          <w:szCs w:val="22"/>
          <w:lang w:eastAsia="en-US"/>
        </w:rPr>
        <w:t>«</w:t>
      </w:r>
      <w:r w:rsidR="0064191E">
        <w:rPr>
          <w:color w:val="000000" w:themeColor="text1"/>
          <w:sz w:val="22"/>
          <w:szCs w:val="22"/>
          <w:lang w:eastAsia="en-US"/>
        </w:rPr>
        <w:t>Запрос на экспертную оц</w:t>
      </w:r>
      <w:r w:rsidR="00C07ADC" w:rsidRPr="006F007B">
        <w:rPr>
          <w:color w:val="000000" w:themeColor="text1"/>
          <w:sz w:val="22"/>
          <w:szCs w:val="22"/>
          <w:lang w:eastAsia="en-US"/>
        </w:rPr>
        <w:t>енку</w:t>
      </w:r>
      <w:r w:rsidR="008C0038" w:rsidRPr="006F007B">
        <w:rPr>
          <w:color w:val="000000" w:themeColor="text1"/>
          <w:sz w:val="22"/>
          <w:szCs w:val="22"/>
          <w:lang w:eastAsia="en-US"/>
        </w:rPr>
        <w:t>»</w:t>
      </w:r>
      <w:r w:rsidR="002F6F09" w:rsidRPr="006F007B">
        <w:rPr>
          <w:color w:val="000000" w:themeColor="text1"/>
          <w:sz w:val="22"/>
          <w:szCs w:val="22"/>
          <w:lang w:eastAsia="en-US"/>
        </w:rPr>
        <w:t>.</w:t>
      </w:r>
    </w:p>
    <w:p w:rsidR="00F959EE" w:rsidRDefault="00F959EE" w:rsidP="0064191E">
      <w:pPr>
        <w:ind w:firstLine="708"/>
        <w:jc w:val="both"/>
        <w:rPr>
          <w:color w:val="000000" w:themeColor="text1"/>
          <w:sz w:val="22"/>
          <w:szCs w:val="22"/>
          <w:lang w:eastAsia="en-US"/>
        </w:rPr>
      </w:pPr>
    </w:p>
    <w:p w:rsidR="00F959EE" w:rsidRPr="0064191E" w:rsidRDefault="00F959EE" w:rsidP="0064191E">
      <w:pPr>
        <w:ind w:firstLine="708"/>
        <w:jc w:val="both"/>
        <w:rPr>
          <w:color w:val="000000" w:themeColor="text1"/>
          <w:sz w:val="22"/>
          <w:szCs w:val="22"/>
          <w:lang w:eastAsia="en-US"/>
        </w:rPr>
      </w:pPr>
    </w:p>
    <w:p w:rsidR="00BA1186" w:rsidRPr="00C2218D" w:rsidRDefault="008C0038" w:rsidP="00BA1186">
      <w:pPr>
        <w:jc w:val="center"/>
        <w:rPr>
          <w:b/>
          <w:color w:val="000000" w:themeColor="text1"/>
          <w:sz w:val="26"/>
          <w:szCs w:val="26"/>
          <w:lang w:eastAsia="en-US"/>
        </w:rPr>
      </w:pPr>
      <w:r w:rsidRPr="00C2218D">
        <w:rPr>
          <w:b/>
          <w:color w:val="000000" w:themeColor="text1"/>
          <w:sz w:val="26"/>
          <w:szCs w:val="26"/>
          <w:lang w:eastAsia="en-US"/>
        </w:rPr>
        <w:t>Со стороны э</w:t>
      </w:r>
      <w:r w:rsidR="00BA1186" w:rsidRPr="00C2218D">
        <w:rPr>
          <w:b/>
          <w:color w:val="000000" w:themeColor="text1"/>
          <w:sz w:val="26"/>
          <w:szCs w:val="26"/>
          <w:lang w:eastAsia="en-US"/>
        </w:rPr>
        <w:t>кспертной организации</w:t>
      </w:r>
    </w:p>
    <w:p w:rsidR="00BA1186" w:rsidRPr="006F007B" w:rsidRDefault="00BA1186" w:rsidP="000B7171">
      <w:pPr>
        <w:rPr>
          <w:color w:val="000000" w:themeColor="text1"/>
          <w:sz w:val="22"/>
          <w:szCs w:val="22"/>
          <w:lang w:eastAsia="en-US"/>
        </w:rPr>
      </w:pPr>
    </w:p>
    <w:p w:rsidR="00033229" w:rsidRPr="006F007B" w:rsidRDefault="00740205" w:rsidP="002F6F09">
      <w:pPr>
        <w:ind w:firstLine="708"/>
        <w:jc w:val="both"/>
        <w:rPr>
          <w:color w:val="FF0000"/>
          <w:sz w:val="22"/>
          <w:szCs w:val="22"/>
          <w:lang w:eastAsia="en-US"/>
        </w:rPr>
      </w:pPr>
      <w:r w:rsidRPr="006F007B">
        <w:rPr>
          <w:color w:val="000000" w:themeColor="text1"/>
          <w:sz w:val="22"/>
          <w:szCs w:val="22"/>
          <w:lang w:eastAsia="en-US"/>
        </w:rPr>
        <w:t>1</w:t>
      </w:r>
      <w:r w:rsidR="000B7171" w:rsidRPr="006F007B">
        <w:rPr>
          <w:color w:val="000000" w:themeColor="text1"/>
          <w:sz w:val="22"/>
          <w:szCs w:val="22"/>
          <w:lang w:eastAsia="en-US"/>
        </w:rPr>
        <w:t xml:space="preserve">. </w:t>
      </w:r>
      <w:r w:rsidR="008C0038" w:rsidRPr="006F007B">
        <w:rPr>
          <w:sz w:val="22"/>
          <w:szCs w:val="22"/>
          <w:lang w:eastAsia="en-US"/>
        </w:rPr>
        <w:t>После поступления</w:t>
      </w:r>
      <w:r w:rsidR="000E0209" w:rsidRPr="006F007B">
        <w:rPr>
          <w:sz w:val="22"/>
          <w:szCs w:val="22"/>
          <w:lang w:eastAsia="en-US"/>
        </w:rPr>
        <w:t xml:space="preserve"> заявления</w:t>
      </w:r>
      <w:r w:rsidR="000747A2" w:rsidRPr="006F007B">
        <w:rPr>
          <w:sz w:val="22"/>
          <w:szCs w:val="22"/>
          <w:lang w:eastAsia="en-US"/>
        </w:rPr>
        <w:t xml:space="preserve"> </w:t>
      </w:r>
      <w:r w:rsidR="008C0038" w:rsidRPr="006F007B">
        <w:rPr>
          <w:sz w:val="22"/>
          <w:szCs w:val="22"/>
          <w:lang w:eastAsia="en-US"/>
        </w:rPr>
        <w:t>на внутр</w:t>
      </w:r>
      <w:r w:rsidR="000747A2" w:rsidRPr="006F007B">
        <w:rPr>
          <w:sz w:val="22"/>
          <w:szCs w:val="22"/>
          <w:lang w:eastAsia="en-US"/>
        </w:rPr>
        <w:t>енний</w:t>
      </w:r>
      <w:r w:rsidR="008C0038" w:rsidRPr="006F007B">
        <w:rPr>
          <w:sz w:val="22"/>
          <w:szCs w:val="22"/>
          <w:lang w:eastAsia="en-US"/>
        </w:rPr>
        <w:t xml:space="preserve"> портал организ</w:t>
      </w:r>
      <w:r w:rsidR="000747A2" w:rsidRPr="006F007B">
        <w:rPr>
          <w:sz w:val="22"/>
          <w:szCs w:val="22"/>
          <w:lang w:eastAsia="en-US"/>
        </w:rPr>
        <w:t>ации</w:t>
      </w:r>
      <w:r w:rsidR="000E0209" w:rsidRPr="006F007B">
        <w:rPr>
          <w:sz w:val="22"/>
          <w:szCs w:val="22"/>
          <w:lang w:eastAsia="en-US"/>
        </w:rPr>
        <w:t xml:space="preserve">, </w:t>
      </w:r>
      <w:r w:rsidR="000E0209" w:rsidRPr="006F007B">
        <w:rPr>
          <w:color w:val="000000" w:themeColor="text1"/>
          <w:sz w:val="22"/>
          <w:szCs w:val="22"/>
          <w:lang w:eastAsia="en-US"/>
        </w:rPr>
        <w:t xml:space="preserve">необходимо указать </w:t>
      </w:r>
      <w:r w:rsidR="008C0038" w:rsidRPr="006F007B">
        <w:rPr>
          <w:color w:val="000000" w:themeColor="text1"/>
          <w:sz w:val="22"/>
          <w:szCs w:val="22"/>
          <w:lang w:eastAsia="en-US"/>
        </w:rPr>
        <w:t>«</w:t>
      </w:r>
      <w:r w:rsidR="000E0209" w:rsidRPr="006F007B">
        <w:rPr>
          <w:b/>
          <w:color w:val="000000" w:themeColor="text1"/>
          <w:sz w:val="22"/>
          <w:szCs w:val="22"/>
          <w:lang w:eastAsia="en-US"/>
        </w:rPr>
        <w:t>Особый признак</w:t>
      </w:r>
      <w:r w:rsidR="000E0209" w:rsidRPr="006F007B">
        <w:rPr>
          <w:color w:val="000000" w:themeColor="text1"/>
          <w:sz w:val="22"/>
          <w:szCs w:val="22"/>
          <w:lang w:eastAsia="en-US"/>
        </w:rPr>
        <w:t xml:space="preserve"> </w:t>
      </w:r>
      <w:r w:rsidR="000E0209" w:rsidRPr="006F007B">
        <w:rPr>
          <w:b/>
          <w:color w:val="000000" w:themeColor="text1"/>
          <w:sz w:val="22"/>
          <w:szCs w:val="22"/>
          <w:lang w:eastAsia="en-US"/>
        </w:rPr>
        <w:t>проекта</w:t>
      </w:r>
      <w:r w:rsidR="008C0038" w:rsidRPr="006F007B">
        <w:rPr>
          <w:b/>
          <w:color w:val="000000" w:themeColor="text1"/>
          <w:sz w:val="22"/>
          <w:szCs w:val="22"/>
          <w:lang w:eastAsia="en-US"/>
        </w:rPr>
        <w:t>»</w:t>
      </w:r>
      <w:r w:rsidR="000E0209" w:rsidRPr="006F007B">
        <w:rPr>
          <w:color w:val="000000" w:themeColor="text1"/>
          <w:sz w:val="22"/>
          <w:szCs w:val="22"/>
          <w:lang w:eastAsia="en-US"/>
        </w:rPr>
        <w:t xml:space="preserve"> </w:t>
      </w:r>
      <w:r w:rsidR="00033229" w:rsidRPr="006F007B">
        <w:rPr>
          <w:color w:val="000000" w:themeColor="text1"/>
          <w:sz w:val="22"/>
          <w:szCs w:val="22"/>
          <w:lang w:eastAsia="en-US"/>
        </w:rPr>
        <w:t xml:space="preserve">- </w:t>
      </w:r>
      <w:r w:rsidR="00033229" w:rsidRPr="006F007B">
        <w:rPr>
          <w:sz w:val="22"/>
          <w:szCs w:val="22"/>
          <w:lang w:eastAsia="en-US"/>
        </w:rPr>
        <w:t>«</w:t>
      </w:r>
      <w:r w:rsidR="00033229" w:rsidRPr="006F007B">
        <w:rPr>
          <w:b/>
          <w:sz w:val="22"/>
          <w:szCs w:val="22"/>
          <w:lang w:eastAsia="en-US"/>
        </w:rPr>
        <w:t>Экспертное сопровождение</w:t>
      </w:r>
      <w:r w:rsidR="00317150" w:rsidRPr="006F007B">
        <w:rPr>
          <w:b/>
          <w:sz w:val="22"/>
          <w:szCs w:val="22"/>
          <w:lang w:eastAsia="en-US"/>
        </w:rPr>
        <w:t xml:space="preserve"> (717 ПП РФ)</w:t>
      </w:r>
      <w:r w:rsidR="00033229" w:rsidRPr="006F007B">
        <w:rPr>
          <w:sz w:val="22"/>
          <w:szCs w:val="22"/>
          <w:lang w:eastAsia="en-US"/>
        </w:rPr>
        <w:t>»</w:t>
      </w:r>
      <w:r w:rsidR="00F43604" w:rsidRPr="006F007B">
        <w:rPr>
          <w:sz w:val="22"/>
          <w:szCs w:val="22"/>
          <w:lang w:eastAsia="en-US"/>
        </w:rPr>
        <w:t xml:space="preserve"> (при указании </w:t>
      </w:r>
      <w:r w:rsidR="008C0038" w:rsidRPr="006F007B">
        <w:rPr>
          <w:sz w:val="22"/>
          <w:szCs w:val="22"/>
          <w:lang w:eastAsia="en-US"/>
        </w:rPr>
        <w:t>данного особого</w:t>
      </w:r>
      <w:r w:rsidR="00F43604" w:rsidRPr="006F007B">
        <w:rPr>
          <w:sz w:val="22"/>
          <w:szCs w:val="22"/>
          <w:lang w:eastAsia="en-US"/>
        </w:rPr>
        <w:t xml:space="preserve"> признака формат </w:t>
      </w:r>
      <w:r w:rsidR="008C0038" w:rsidRPr="006F007B">
        <w:rPr>
          <w:sz w:val="22"/>
          <w:szCs w:val="22"/>
          <w:lang w:eastAsia="en-US"/>
        </w:rPr>
        <w:t xml:space="preserve">выдачи </w:t>
      </w:r>
      <w:r w:rsidR="00F43604" w:rsidRPr="006F007B">
        <w:rPr>
          <w:sz w:val="22"/>
          <w:szCs w:val="22"/>
          <w:lang w:eastAsia="en-US"/>
        </w:rPr>
        <w:t xml:space="preserve">сводного заключения </w:t>
      </w:r>
      <w:r w:rsidR="008C0038" w:rsidRPr="006F007B">
        <w:rPr>
          <w:sz w:val="22"/>
          <w:szCs w:val="22"/>
          <w:lang w:eastAsia="en-US"/>
        </w:rPr>
        <w:t xml:space="preserve">будет </w:t>
      </w:r>
      <w:r w:rsidR="00F43604" w:rsidRPr="006F007B">
        <w:rPr>
          <w:sz w:val="22"/>
          <w:szCs w:val="22"/>
          <w:lang w:eastAsia="en-US"/>
        </w:rPr>
        <w:t xml:space="preserve">автоматически </w:t>
      </w:r>
      <w:r w:rsidR="008C0038" w:rsidRPr="006F007B">
        <w:rPr>
          <w:sz w:val="22"/>
          <w:szCs w:val="22"/>
          <w:lang w:eastAsia="en-US"/>
        </w:rPr>
        <w:t xml:space="preserve">переключен </w:t>
      </w:r>
      <w:r w:rsidR="00F43604" w:rsidRPr="006F007B">
        <w:rPr>
          <w:sz w:val="22"/>
          <w:szCs w:val="22"/>
          <w:lang w:eastAsia="en-US"/>
        </w:rPr>
        <w:t xml:space="preserve">на </w:t>
      </w:r>
      <w:r w:rsidR="00F43604" w:rsidRPr="006F007B">
        <w:rPr>
          <w:sz w:val="22"/>
          <w:szCs w:val="22"/>
          <w:lang w:val="en-US" w:eastAsia="en-US"/>
        </w:rPr>
        <w:t>pdf</w:t>
      </w:r>
      <w:r w:rsidR="00112F3A">
        <w:rPr>
          <w:sz w:val="22"/>
          <w:szCs w:val="22"/>
          <w:lang w:eastAsia="en-US"/>
        </w:rPr>
        <w:t xml:space="preserve"> </w:t>
      </w:r>
      <w:r w:rsidR="008C0038" w:rsidRPr="006F007B">
        <w:rPr>
          <w:sz w:val="22"/>
          <w:szCs w:val="22"/>
          <w:lang w:eastAsia="en-US"/>
        </w:rPr>
        <w:t xml:space="preserve">без последующей передачи в </w:t>
      </w:r>
      <w:r w:rsidR="00C0358E">
        <w:rPr>
          <w:sz w:val="22"/>
          <w:szCs w:val="22"/>
          <w:lang w:eastAsia="en-US"/>
        </w:rPr>
        <w:t xml:space="preserve">ГИС </w:t>
      </w:r>
      <w:r w:rsidR="008C0038" w:rsidRPr="006F007B">
        <w:rPr>
          <w:sz w:val="22"/>
          <w:szCs w:val="22"/>
          <w:lang w:eastAsia="en-US"/>
        </w:rPr>
        <w:t>ЕГРЗ</w:t>
      </w:r>
      <w:r w:rsidR="00F43604" w:rsidRPr="006F007B">
        <w:rPr>
          <w:sz w:val="22"/>
          <w:szCs w:val="22"/>
          <w:lang w:eastAsia="en-US"/>
        </w:rPr>
        <w:t>)</w:t>
      </w:r>
      <w:r w:rsidR="004E66D6">
        <w:rPr>
          <w:sz w:val="22"/>
          <w:szCs w:val="22"/>
          <w:lang w:eastAsia="en-US"/>
        </w:rPr>
        <w:t xml:space="preserve"> (рис. 3)</w:t>
      </w:r>
      <w:r w:rsidR="00F43604" w:rsidRPr="006F007B">
        <w:rPr>
          <w:sz w:val="22"/>
          <w:szCs w:val="22"/>
          <w:lang w:eastAsia="en-US"/>
        </w:rPr>
        <w:t>.</w:t>
      </w:r>
      <w:r w:rsidR="008C0038" w:rsidRPr="006F007B">
        <w:rPr>
          <w:sz w:val="22"/>
          <w:szCs w:val="22"/>
          <w:lang w:eastAsia="en-US"/>
        </w:rPr>
        <w:t xml:space="preserve"> </w:t>
      </w:r>
    </w:p>
    <w:p w:rsidR="004E66D6" w:rsidRDefault="000747A2" w:rsidP="004E66D6">
      <w:pPr>
        <w:keepNext/>
        <w:ind w:firstLine="708"/>
        <w:jc w:val="center"/>
      </w:pPr>
      <w:r w:rsidRPr="006F007B">
        <w:rPr>
          <w:noProof/>
        </w:rPr>
        <w:drawing>
          <wp:inline distT="0" distB="0" distL="0" distR="0" wp14:anchorId="452EA5A2" wp14:editId="29950C13">
            <wp:extent cx="3419475" cy="5619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19475" cy="561975"/>
                    </a:xfrm>
                    <a:prstGeom prst="rect">
                      <a:avLst/>
                    </a:prstGeom>
                  </pic:spPr>
                </pic:pic>
              </a:graphicData>
            </a:graphic>
          </wp:inline>
        </w:drawing>
      </w:r>
    </w:p>
    <w:p w:rsidR="000747A2" w:rsidRPr="006F007B" w:rsidRDefault="004E66D6" w:rsidP="004E66D6">
      <w:pPr>
        <w:pStyle w:val="aa"/>
        <w:jc w:val="center"/>
        <w:rPr>
          <w:color w:val="FF0000"/>
          <w:sz w:val="22"/>
          <w:szCs w:val="22"/>
          <w:lang w:eastAsia="en-US"/>
        </w:rPr>
      </w:pPr>
      <w:r>
        <w:t xml:space="preserve">Рисунок </w:t>
      </w:r>
      <w:r w:rsidR="00540594">
        <w:fldChar w:fldCharType="begin"/>
      </w:r>
      <w:r w:rsidR="00540594">
        <w:instrText xml:space="preserve"> SEQ Рисунок \* ARABIC </w:instrText>
      </w:r>
      <w:r w:rsidR="00540594">
        <w:fldChar w:fldCharType="separate"/>
      </w:r>
      <w:r w:rsidR="003756E9">
        <w:rPr>
          <w:noProof/>
        </w:rPr>
        <w:t>3</w:t>
      </w:r>
      <w:r w:rsidR="00540594">
        <w:rPr>
          <w:noProof/>
        </w:rPr>
        <w:fldChar w:fldCharType="end"/>
      </w:r>
    </w:p>
    <w:p w:rsidR="000747A2" w:rsidRPr="006F007B" w:rsidRDefault="000747A2" w:rsidP="002F6F09">
      <w:pPr>
        <w:ind w:firstLine="708"/>
        <w:jc w:val="both"/>
        <w:rPr>
          <w:color w:val="000000" w:themeColor="text1"/>
          <w:sz w:val="22"/>
          <w:szCs w:val="22"/>
          <w:lang w:eastAsia="en-US"/>
        </w:rPr>
      </w:pPr>
    </w:p>
    <w:p w:rsidR="000B7171" w:rsidRPr="006F007B" w:rsidRDefault="000B7171" w:rsidP="002F6F09">
      <w:pPr>
        <w:jc w:val="both"/>
        <w:rPr>
          <w:color w:val="000000" w:themeColor="text1"/>
          <w:sz w:val="22"/>
          <w:szCs w:val="22"/>
          <w:lang w:eastAsia="en-US"/>
        </w:rPr>
      </w:pPr>
      <w:r w:rsidRPr="006F007B">
        <w:rPr>
          <w:color w:val="000000" w:themeColor="text1"/>
          <w:sz w:val="22"/>
          <w:szCs w:val="22"/>
          <w:lang w:eastAsia="en-US"/>
        </w:rPr>
        <w:t>Если док</w:t>
      </w:r>
      <w:r w:rsidR="0064191E">
        <w:rPr>
          <w:color w:val="000000" w:themeColor="text1"/>
          <w:sz w:val="22"/>
          <w:szCs w:val="22"/>
          <w:lang w:eastAsia="en-US"/>
        </w:rPr>
        <w:t xml:space="preserve">ументация признана комплектной </w:t>
      </w:r>
      <w:r w:rsidRPr="006F007B">
        <w:rPr>
          <w:color w:val="000000" w:themeColor="text1"/>
          <w:sz w:val="22"/>
          <w:szCs w:val="22"/>
          <w:lang w:eastAsia="en-US"/>
        </w:rPr>
        <w:t>и принята в</w:t>
      </w:r>
      <w:r w:rsidR="008C0038" w:rsidRPr="006F007B">
        <w:rPr>
          <w:color w:val="000000" w:themeColor="text1"/>
          <w:sz w:val="22"/>
          <w:szCs w:val="22"/>
          <w:lang w:eastAsia="en-US"/>
        </w:rPr>
        <w:t xml:space="preserve"> работу для проведения оценки</w:t>
      </w:r>
      <w:r w:rsidR="00933C5E">
        <w:rPr>
          <w:color w:val="000000" w:themeColor="text1"/>
          <w:sz w:val="22"/>
          <w:szCs w:val="22"/>
          <w:lang w:eastAsia="en-US"/>
        </w:rPr>
        <w:t xml:space="preserve"> результатов инженерных изысканий и/или проектной документации</w:t>
      </w:r>
      <w:r w:rsidR="008C0038" w:rsidRPr="006F007B">
        <w:rPr>
          <w:color w:val="000000" w:themeColor="text1"/>
          <w:sz w:val="22"/>
          <w:szCs w:val="22"/>
          <w:lang w:eastAsia="en-US"/>
        </w:rPr>
        <w:t xml:space="preserve"> </w:t>
      </w:r>
      <w:r w:rsidRPr="006F007B">
        <w:rPr>
          <w:color w:val="000000" w:themeColor="text1"/>
          <w:sz w:val="22"/>
          <w:szCs w:val="22"/>
          <w:lang w:eastAsia="en-US"/>
        </w:rPr>
        <w:t xml:space="preserve">в </w:t>
      </w:r>
      <w:r w:rsidRPr="00933C5E">
        <w:rPr>
          <w:color w:val="000000" w:themeColor="text1"/>
          <w:sz w:val="22"/>
          <w:szCs w:val="22"/>
          <w:lang w:eastAsia="en-US"/>
        </w:rPr>
        <w:t xml:space="preserve">рамках </w:t>
      </w:r>
      <w:r w:rsidR="00933C5E" w:rsidRPr="00933C5E">
        <w:rPr>
          <w:sz w:val="22"/>
          <w:szCs w:val="22"/>
          <w:lang w:eastAsia="en-US"/>
        </w:rPr>
        <w:t>э</w:t>
      </w:r>
      <w:r w:rsidR="008C0038" w:rsidRPr="00933C5E">
        <w:rPr>
          <w:sz w:val="22"/>
          <w:szCs w:val="22"/>
          <w:lang w:eastAsia="en-US"/>
        </w:rPr>
        <w:t>кспертно</w:t>
      </w:r>
      <w:r w:rsidR="00933C5E" w:rsidRPr="00933C5E">
        <w:rPr>
          <w:sz w:val="22"/>
          <w:szCs w:val="22"/>
          <w:lang w:eastAsia="en-US"/>
        </w:rPr>
        <w:t>го</w:t>
      </w:r>
      <w:r w:rsidR="008C0038" w:rsidRPr="00933C5E">
        <w:rPr>
          <w:sz w:val="22"/>
          <w:szCs w:val="22"/>
          <w:lang w:eastAsia="en-US"/>
        </w:rPr>
        <w:t xml:space="preserve"> сопровождени</w:t>
      </w:r>
      <w:r w:rsidR="00933C5E" w:rsidRPr="00933C5E">
        <w:rPr>
          <w:sz w:val="22"/>
          <w:szCs w:val="22"/>
          <w:lang w:eastAsia="en-US"/>
        </w:rPr>
        <w:t>я согласно ПП РФ № 717 от 06.05.2023</w:t>
      </w:r>
      <w:r w:rsidRPr="006F007B">
        <w:rPr>
          <w:color w:val="000000" w:themeColor="text1"/>
          <w:sz w:val="22"/>
          <w:szCs w:val="22"/>
          <w:lang w:eastAsia="en-US"/>
        </w:rPr>
        <w:t>, сотрудник</w:t>
      </w:r>
      <w:r w:rsidR="001D00C4" w:rsidRPr="006F007B">
        <w:rPr>
          <w:color w:val="000000" w:themeColor="text1"/>
          <w:sz w:val="22"/>
          <w:szCs w:val="22"/>
          <w:lang w:eastAsia="en-US"/>
        </w:rPr>
        <w:t>у</w:t>
      </w:r>
      <w:r w:rsidRPr="006F007B">
        <w:rPr>
          <w:color w:val="000000" w:themeColor="text1"/>
          <w:sz w:val="22"/>
          <w:szCs w:val="22"/>
          <w:lang w:eastAsia="en-US"/>
        </w:rPr>
        <w:t xml:space="preserve"> экспертной организации</w:t>
      </w:r>
      <w:r w:rsidR="00A92A0D" w:rsidRPr="006F007B">
        <w:rPr>
          <w:color w:val="000000" w:themeColor="text1"/>
          <w:sz w:val="22"/>
          <w:szCs w:val="22"/>
          <w:lang w:eastAsia="en-US"/>
        </w:rPr>
        <w:t xml:space="preserve"> необходимо</w:t>
      </w:r>
      <w:r w:rsidRPr="006F007B">
        <w:rPr>
          <w:color w:val="000000" w:themeColor="text1"/>
          <w:sz w:val="22"/>
          <w:szCs w:val="22"/>
          <w:lang w:eastAsia="en-US"/>
        </w:rPr>
        <w:t>:</w:t>
      </w:r>
    </w:p>
    <w:p w:rsidR="001D00C4" w:rsidRPr="006F007B" w:rsidRDefault="001D00C4" w:rsidP="002F6F09">
      <w:pPr>
        <w:jc w:val="both"/>
        <w:rPr>
          <w:color w:val="000000" w:themeColor="text1"/>
          <w:sz w:val="22"/>
          <w:szCs w:val="22"/>
          <w:lang w:eastAsia="en-US"/>
        </w:rPr>
      </w:pPr>
    </w:p>
    <w:p w:rsidR="003A0713" w:rsidRPr="006F007B" w:rsidRDefault="000B7171" w:rsidP="002F6F09">
      <w:pPr>
        <w:jc w:val="both"/>
        <w:rPr>
          <w:color w:val="000000" w:themeColor="text1"/>
          <w:sz w:val="22"/>
          <w:szCs w:val="22"/>
          <w:lang w:eastAsia="en-US"/>
        </w:rPr>
      </w:pPr>
      <w:r w:rsidRPr="006F007B">
        <w:rPr>
          <w:color w:val="000000" w:themeColor="text1"/>
          <w:sz w:val="22"/>
          <w:szCs w:val="22"/>
          <w:lang w:eastAsia="en-US"/>
        </w:rPr>
        <w:t xml:space="preserve">- </w:t>
      </w:r>
      <w:r w:rsidR="008C0038" w:rsidRPr="006F007B">
        <w:rPr>
          <w:color w:val="000000" w:themeColor="text1"/>
          <w:sz w:val="22"/>
          <w:szCs w:val="22"/>
          <w:lang w:eastAsia="en-US"/>
        </w:rPr>
        <w:t>переключить</w:t>
      </w:r>
      <w:r w:rsidR="001D00C4" w:rsidRPr="006F007B">
        <w:rPr>
          <w:color w:val="000000" w:themeColor="text1"/>
          <w:sz w:val="22"/>
          <w:szCs w:val="22"/>
          <w:lang w:eastAsia="en-US"/>
        </w:rPr>
        <w:t xml:space="preserve"> схему расчета </w:t>
      </w:r>
      <w:r w:rsidRPr="006F007B">
        <w:rPr>
          <w:color w:val="000000" w:themeColor="text1"/>
          <w:sz w:val="22"/>
          <w:szCs w:val="22"/>
          <w:lang w:eastAsia="en-US"/>
        </w:rPr>
        <w:t>плановых дат</w:t>
      </w:r>
      <w:r w:rsidR="003A0713" w:rsidRPr="006F007B">
        <w:rPr>
          <w:color w:val="000000" w:themeColor="text1"/>
          <w:sz w:val="22"/>
          <w:szCs w:val="22"/>
          <w:lang w:eastAsia="en-US"/>
        </w:rPr>
        <w:t>:</w:t>
      </w:r>
    </w:p>
    <w:p w:rsidR="000B7171" w:rsidRPr="006F007B" w:rsidRDefault="003A0713" w:rsidP="002F6F09">
      <w:pPr>
        <w:jc w:val="both"/>
        <w:rPr>
          <w:color w:val="000000" w:themeColor="text1"/>
          <w:sz w:val="22"/>
          <w:szCs w:val="22"/>
          <w:lang w:eastAsia="en-US"/>
        </w:rPr>
      </w:pPr>
      <w:r w:rsidRPr="006F007B">
        <w:rPr>
          <w:color w:val="000000" w:themeColor="text1"/>
          <w:sz w:val="22"/>
          <w:szCs w:val="22"/>
          <w:lang w:eastAsia="en-US"/>
        </w:rPr>
        <w:t xml:space="preserve"> «365 календарных дней»</w:t>
      </w:r>
      <w:proofErr w:type="gramStart"/>
      <w:r w:rsidRPr="006F007B">
        <w:rPr>
          <w:color w:val="000000" w:themeColor="text1"/>
          <w:sz w:val="22"/>
          <w:szCs w:val="22"/>
          <w:lang w:eastAsia="en-US"/>
        </w:rPr>
        <w:t>/</w:t>
      </w:r>
      <w:r w:rsidR="001D00C4" w:rsidRPr="006F007B">
        <w:rPr>
          <w:color w:val="000000" w:themeColor="text1"/>
          <w:sz w:val="22"/>
          <w:szCs w:val="22"/>
          <w:lang w:eastAsia="en-US"/>
        </w:rPr>
        <w:t>«</w:t>
      </w:r>
      <w:proofErr w:type="gramEnd"/>
      <w:r w:rsidR="001D00C4" w:rsidRPr="006F007B">
        <w:rPr>
          <w:color w:val="000000" w:themeColor="text1"/>
          <w:sz w:val="22"/>
          <w:szCs w:val="22"/>
          <w:lang w:eastAsia="en-US"/>
        </w:rPr>
        <w:t>366 календарных дней»</w:t>
      </w:r>
      <w:r w:rsidR="00C240B6">
        <w:rPr>
          <w:color w:val="000000" w:themeColor="text1"/>
          <w:sz w:val="22"/>
          <w:szCs w:val="22"/>
          <w:lang w:eastAsia="en-US"/>
        </w:rPr>
        <w:t xml:space="preserve"> (рис. 4)</w:t>
      </w:r>
    </w:p>
    <w:p w:rsidR="004E66D6" w:rsidRDefault="000747A2" w:rsidP="004E66D6">
      <w:pPr>
        <w:keepNext/>
        <w:jc w:val="center"/>
      </w:pPr>
      <w:r w:rsidRPr="006F007B">
        <w:rPr>
          <w:noProof/>
        </w:rPr>
        <w:drawing>
          <wp:inline distT="0" distB="0" distL="0" distR="0" wp14:anchorId="2339B122" wp14:editId="0900C86F">
            <wp:extent cx="3786997" cy="1142692"/>
            <wp:effectExtent l="0" t="0" r="4445"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12718" cy="1150453"/>
                    </a:xfrm>
                    <a:prstGeom prst="rect">
                      <a:avLst/>
                    </a:prstGeom>
                  </pic:spPr>
                </pic:pic>
              </a:graphicData>
            </a:graphic>
          </wp:inline>
        </w:drawing>
      </w:r>
    </w:p>
    <w:p w:rsidR="007A17E7" w:rsidRPr="006F007B" w:rsidRDefault="004E66D6" w:rsidP="004E66D6">
      <w:pPr>
        <w:pStyle w:val="aa"/>
        <w:jc w:val="center"/>
        <w:rPr>
          <w:color w:val="000000" w:themeColor="text1"/>
          <w:sz w:val="22"/>
          <w:szCs w:val="22"/>
          <w:lang w:eastAsia="en-US"/>
        </w:rPr>
      </w:pPr>
      <w:r>
        <w:t xml:space="preserve">Рисунок </w:t>
      </w:r>
      <w:r w:rsidR="00540594">
        <w:fldChar w:fldCharType="begin"/>
      </w:r>
      <w:r w:rsidR="00540594">
        <w:instrText xml:space="preserve"> SEQ Рисунок \* ARABIC </w:instrText>
      </w:r>
      <w:r w:rsidR="00540594">
        <w:fldChar w:fldCharType="separate"/>
      </w:r>
      <w:r w:rsidR="003756E9">
        <w:rPr>
          <w:noProof/>
        </w:rPr>
        <w:t>4</w:t>
      </w:r>
      <w:r w:rsidR="00540594">
        <w:rPr>
          <w:noProof/>
        </w:rPr>
        <w:fldChar w:fldCharType="end"/>
      </w:r>
    </w:p>
    <w:p w:rsidR="00962E41" w:rsidRPr="006F007B" w:rsidRDefault="00962E41" w:rsidP="000B7171">
      <w:pPr>
        <w:rPr>
          <w:color w:val="000000" w:themeColor="text1"/>
          <w:sz w:val="22"/>
          <w:szCs w:val="22"/>
          <w:lang w:eastAsia="en-US"/>
        </w:rPr>
      </w:pPr>
    </w:p>
    <w:p w:rsidR="00910781" w:rsidRPr="006F007B" w:rsidRDefault="000B7171" w:rsidP="003A0713">
      <w:pPr>
        <w:jc w:val="both"/>
        <w:rPr>
          <w:color w:val="000000" w:themeColor="text1"/>
          <w:sz w:val="22"/>
          <w:szCs w:val="22"/>
          <w:lang w:eastAsia="en-US"/>
        </w:rPr>
      </w:pPr>
      <w:r w:rsidRPr="006F007B">
        <w:rPr>
          <w:color w:val="000000" w:themeColor="text1"/>
          <w:sz w:val="22"/>
          <w:szCs w:val="22"/>
          <w:lang w:eastAsia="en-US"/>
        </w:rPr>
        <w:t xml:space="preserve">- </w:t>
      </w:r>
      <w:r w:rsidR="00733573" w:rsidRPr="006F007B">
        <w:rPr>
          <w:color w:val="000000" w:themeColor="text1"/>
          <w:sz w:val="22"/>
          <w:szCs w:val="22"/>
          <w:lang w:eastAsia="en-US"/>
        </w:rPr>
        <w:t>с</w:t>
      </w:r>
      <w:r w:rsidR="00910781" w:rsidRPr="006F007B">
        <w:rPr>
          <w:color w:val="000000" w:themeColor="text1"/>
          <w:sz w:val="22"/>
          <w:szCs w:val="22"/>
          <w:lang w:eastAsia="en-US"/>
        </w:rPr>
        <w:t>формирова</w:t>
      </w:r>
      <w:r w:rsidR="00733573" w:rsidRPr="006F007B">
        <w:rPr>
          <w:color w:val="000000" w:themeColor="text1"/>
          <w:sz w:val="22"/>
          <w:szCs w:val="22"/>
          <w:lang w:eastAsia="en-US"/>
        </w:rPr>
        <w:t xml:space="preserve">ть и </w:t>
      </w:r>
      <w:r w:rsidR="00910781" w:rsidRPr="006F007B">
        <w:rPr>
          <w:color w:val="000000" w:themeColor="text1"/>
          <w:sz w:val="22"/>
          <w:szCs w:val="22"/>
          <w:lang w:eastAsia="en-US"/>
        </w:rPr>
        <w:t>согласова</w:t>
      </w:r>
      <w:r w:rsidR="00733573" w:rsidRPr="006F007B">
        <w:rPr>
          <w:color w:val="000000" w:themeColor="text1"/>
          <w:sz w:val="22"/>
          <w:szCs w:val="22"/>
          <w:lang w:eastAsia="en-US"/>
        </w:rPr>
        <w:t>ть</w:t>
      </w:r>
      <w:r w:rsidR="003A0713" w:rsidRPr="006F007B">
        <w:rPr>
          <w:color w:val="000000" w:themeColor="text1"/>
          <w:sz w:val="22"/>
          <w:szCs w:val="22"/>
          <w:lang w:eastAsia="en-US"/>
        </w:rPr>
        <w:t xml:space="preserve"> </w:t>
      </w:r>
      <w:r w:rsidR="00733573" w:rsidRPr="006F007B">
        <w:rPr>
          <w:color w:val="000000" w:themeColor="text1"/>
          <w:sz w:val="22"/>
          <w:szCs w:val="22"/>
          <w:lang w:eastAsia="en-US"/>
        </w:rPr>
        <w:t>договор</w:t>
      </w:r>
      <w:r w:rsidR="003A0713" w:rsidRPr="006F007B">
        <w:rPr>
          <w:color w:val="000000" w:themeColor="text1"/>
          <w:sz w:val="22"/>
          <w:szCs w:val="22"/>
          <w:lang w:eastAsia="en-US"/>
        </w:rPr>
        <w:t xml:space="preserve">.  </w:t>
      </w:r>
      <w:r w:rsidR="00522CDC" w:rsidRPr="006F007B">
        <w:rPr>
          <w:color w:val="000000" w:themeColor="text1"/>
          <w:sz w:val="22"/>
          <w:szCs w:val="22"/>
          <w:lang w:eastAsia="en-US"/>
        </w:rPr>
        <w:t>Для</w:t>
      </w:r>
      <w:r w:rsidR="00910781" w:rsidRPr="006F007B">
        <w:rPr>
          <w:color w:val="000000" w:themeColor="text1"/>
          <w:sz w:val="22"/>
          <w:szCs w:val="22"/>
          <w:lang w:eastAsia="en-US"/>
        </w:rPr>
        <w:t xml:space="preserve"> формировани</w:t>
      </w:r>
      <w:r w:rsidR="00522CDC" w:rsidRPr="006F007B">
        <w:rPr>
          <w:color w:val="000000" w:themeColor="text1"/>
          <w:sz w:val="22"/>
          <w:szCs w:val="22"/>
          <w:lang w:eastAsia="en-US"/>
        </w:rPr>
        <w:t>я</w:t>
      </w:r>
      <w:r w:rsidR="00910781" w:rsidRPr="006F007B">
        <w:rPr>
          <w:color w:val="000000" w:themeColor="text1"/>
          <w:sz w:val="22"/>
          <w:szCs w:val="22"/>
          <w:lang w:eastAsia="en-US"/>
        </w:rPr>
        <w:t xml:space="preserve"> расчета стоимости</w:t>
      </w:r>
      <w:r w:rsidR="003A0713" w:rsidRPr="006F007B">
        <w:rPr>
          <w:color w:val="000000" w:themeColor="text1"/>
          <w:sz w:val="22"/>
          <w:szCs w:val="22"/>
          <w:lang w:eastAsia="en-US"/>
        </w:rPr>
        <w:t xml:space="preserve"> оказания услуг</w:t>
      </w:r>
      <w:r w:rsidR="00910781" w:rsidRPr="006F007B">
        <w:rPr>
          <w:color w:val="000000" w:themeColor="text1"/>
          <w:sz w:val="22"/>
          <w:szCs w:val="22"/>
          <w:lang w:eastAsia="en-US"/>
        </w:rPr>
        <w:t xml:space="preserve">, необходимо </w:t>
      </w:r>
      <w:r w:rsidR="00EC0672" w:rsidRPr="006F007B">
        <w:rPr>
          <w:color w:val="000000" w:themeColor="text1"/>
          <w:sz w:val="22"/>
          <w:szCs w:val="22"/>
          <w:lang w:eastAsia="en-US"/>
        </w:rPr>
        <w:t xml:space="preserve">воспользоваться </w:t>
      </w:r>
      <w:r w:rsidR="00112F3A" w:rsidRPr="006F007B">
        <w:rPr>
          <w:color w:val="000000" w:themeColor="text1"/>
          <w:sz w:val="22"/>
          <w:szCs w:val="22"/>
          <w:lang w:eastAsia="en-US"/>
        </w:rPr>
        <w:t>форм</w:t>
      </w:r>
      <w:r w:rsidR="00112F3A">
        <w:rPr>
          <w:color w:val="000000" w:themeColor="text1"/>
          <w:sz w:val="22"/>
          <w:szCs w:val="22"/>
          <w:lang w:eastAsia="en-US"/>
        </w:rPr>
        <w:t>ой</w:t>
      </w:r>
      <w:r w:rsidR="00112F3A" w:rsidRPr="006F007B">
        <w:rPr>
          <w:color w:val="000000" w:themeColor="text1"/>
          <w:sz w:val="22"/>
          <w:szCs w:val="22"/>
          <w:lang w:eastAsia="en-US"/>
        </w:rPr>
        <w:t xml:space="preserve"> </w:t>
      </w:r>
      <w:r w:rsidR="00544F48" w:rsidRPr="006F007B">
        <w:rPr>
          <w:color w:val="000000" w:themeColor="text1"/>
          <w:sz w:val="22"/>
          <w:szCs w:val="22"/>
          <w:lang w:eastAsia="en-US"/>
        </w:rPr>
        <w:t>расчет</w:t>
      </w:r>
      <w:r w:rsidR="00112F3A">
        <w:rPr>
          <w:color w:val="000000" w:themeColor="text1"/>
          <w:sz w:val="22"/>
          <w:szCs w:val="22"/>
          <w:lang w:eastAsia="en-US"/>
        </w:rPr>
        <w:t>а</w:t>
      </w:r>
      <w:r w:rsidR="00544F48" w:rsidRPr="006F007B">
        <w:rPr>
          <w:color w:val="000000" w:themeColor="text1"/>
          <w:sz w:val="22"/>
          <w:szCs w:val="22"/>
          <w:lang w:eastAsia="en-US"/>
        </w:rPr>
        <w:t xml:space="preserve"> «</w:t>
      </w:r>
      <w:r w:rsidR="00EC0672" w:rsidRPr="009C2AC4">
        <w:rPr>
          <w:b/>
          <w:color w:val="000000" w:themeColor="text1"/>
          <w:sz w:val="22"/>
          <w:szCs w:val="22"/>
          <w:lang w:eastAsia="en-US"/>
        </w:rPr>
        <w:t>Договорн</w:t>
      </w:r>
      <w:r w:rsidR="00544F48" w:rsidRPr="009C2AC4">
        <w:rPr>
          <w:b/>
          <w:color w:val="000000" w:themeColor="text1"/>
          <w:sz w:val="22"/>
          <w:szCs w:val="22"/>
          <w:lang w:eastAsia="en-US"/>
        </w:rPr>
        <w:t>ая</w:t>
      </w:r>
      <w:r w:rsidR="0064191E">
        <w:rPr>
          <w:color w:val="000000" w:themeColor="text1"/>
          <w:sz w:val="22"/>
          <w:szCs w:val="22"/>
          <w:lang w:eastAsia="en-US"/>
        </w:rPr>
        <w:t xml:space="preserve">» </w:t>
      </w:r>
      <w:r w:rsidR="00EC0672" w:rsidRPr="006F007B">
        <w:rPr>
          <w:color w:val="000000" w:themeColor="text1"/>
          <w:sz w:val="22"/>
          <w:szCs w:val="22"/>
          <w:lang w:eastAsia="en-US"/>
        </w:rPr>
        <w:t>с указанием минимально возможной стоимости</w:t>
      </w:r>
    </w:p>
    <w:p w:rsidR="00EC0672" w:rsidRPr="006F007B" w:rsidRDefault="00EC0672" w:rsidP="000B7171">
      <w:pPr>
        <w:rPr>
          <w:color w:val="000000" w:themeColor="text1"/>
          <w:sz w:val="22"/>
          <w:szCs w:val="22"/>
          <w:lang w:eastAsia="en-US"/>
        </w:rPr>
      </w:pPr>
    </w:p>
    <w:p w:rsidR="000B7171" w:rsidRPr="006F007B" w:rsidRDefault="00910781" w:rsidP="000B7171">
      <w:pPr>
        <w:rPr>
          <w:color w:val="000000" w:themeColor="text1"/>
          <w:sz w:val="22"/>
          <w:szCs w:val="22"/>
          <w:lang w:eastAsia="en-US"/>
        </w:rPr>
      </w:pPr>
      <w:r w:rsidRPr="006F007B">
        <w:rPr>
          <w:color w:val="000000" w:themeColor="text1"/>
          <w:sz w:val="22"/>
          <w:szCs w:val="22"/>
          <w:lang w:eastAsia="en-US"/>
        </w:rPr>
        <w:t xml:space="preserve">- </w:t>
      </w:r>
      <w:r w:rsidR="000B7171" w:rsidRPr="006F007B">
        <w:rPr>
          <w:color w:val="000000" w:themeColor="text1"/>
          <w:sz w:val="22"/>
          <w:szCs w:val="22"/>
          <w:lang w:eastAsia="en-US"/>
        </w:rPr>
        <w:t>иници</w:t>
      </w:r>
      <w:r w:rsidR="00B52B3F" w:rsidRPr="006F007B">
        <w:rPr>
          <w:color w:val="000000" w:themeColor="text1"/>
          <w:sz w:val="22"/>
          <w:szCs w:val="22"/>
          <w:lang w:eastAsia="en-US"/>
        </w:rPr>
        <w:t>ировать процесс</w:t>
      </w:r>
      <w:r w:rsidR="000B7171" w:rsidRPr="006F007B">
        <w:rPr>
          <w:color w:val="000000" w:themeColor="text1"/>
          <w:sz w:val="22"/>
          <w:szCs w:val="22"/>
          <w:lang w:eastAsia="en-US"/>
        </w:rPr>
        <w:t xml:space="preserve"> экспертизы</w:t>
      </w:r>
      <w:r w:rsidR="00B52B3F" w:rsidRPr="006F007B">
        <w:rPr>
          <w:color w:val="000000" w:themeColor="text1"/>
          <w:sz w:val="22"/>
          <w:szCs w:val="22"/>
          <w:lang w:eastAsia="en-US"/>
        </w:rPr>
        <w:t>.</w:t>
      </w:r>
    </w:p>
    <w:p w:rsidR="007472B0" w:rsidRPr="006F007B" w:rsidRDefault="007472B0" w:rsidP="000B7171">
      <w:pPr>
        <w:rPr>
          <w:color w:val="000000" w:themeColor="text1"/>
          <w:sz w:val="22"/>
          <w:szCs w:val="22"/>
          <w:lang w:eastAsia="en-US"/>
        </w:rPr>
      </w:pPr>
    </w:p>
    <w:p w:rsidR="007472B0" w:rsidRPr="006F007B" w:rsidRDefault="00C07ADC" w:rsidP="00DA57C0">
      <w:pPr>
        <w:ind w:firstLine="708"/>
        <w:jc w:val="both"/>
        <w:rPr>
          <w:color w:val="000000" w:themeColor="text1"/>
          <w:sz w:val="22"/>
          <w:szCs w:val="22"/>
          <w:lang w:eastAsia="en-US"/>
        </w:rPr>
      </w:pPr>
      <w:r w:rsidRPr="006F007B">
        <w:rPr>
          <w:color w:val="000000" w:themeColor="text1"/>
          <w:sz w:val="22"/>
          <w:szCs w:val="22"/>
          <w:lang w:eastAsia="en-US"/>
        </w:rPr>
        <w:t xml:space="preserve">2. При поступлении заявки на </w:t>
      </w:r>
      <w:r w:rsidR="00C240B6">
        <w:rPr>
          <w:color w:val="000000" w:themeColor="text1"/>
          <w:sz w:val="22"/>
          <w:szCs w:val="22"/>
          <w:lang w:eastAsia="en-US"/>
        </w:rPr>
        <w:t xml:space="preserve">оценку результатов инженерных изысканий и/или проектной документации </w:t>
      </w:r>
      <w:r w:rsidRPr="006F007B">
        <w:rPr>
          <w:color w:val="000000" w:themeColor="text1"/>
          <w:sz w:val="22"/>
          <w:szCs w:val="22"/>
          <w:lang w:eastAsia="en-US"/>
        </w:rPr>
        <w:t>(</w:t>
      </w:r>
      <w:r w:rsidR="007C1C89" w:rsidRPr="006F007B">
        <w:rPr>
          <w:color w:val="000000" w:themeColor="text1"/>
          <w:sz w:val="22"/>
          <w:szCs w:val="22"/>
          <w:lang w:eastAsia="en-US"/>
        </w:rPr>
        <w:t xml:space="preserve">входящее </w:t>
      </w:r>
      <w:r w:rsidRPr="006F007B">
        <w:rPr>
          <w:color w:val="000000" w:themeColor="text1"/>
          <w:sz w:val="22"/>
          <w:szCs w:val="22"/>
          <w:lang w:eastAsia="en-US"/>
        </w:rPr>
        <w:t xml:space="preserve">письмо </w:t>
      </w:r>
      <w:r w:rsidR="007C1C89" w:rsidRPr="006F007B">
        <w:rPr>
          <w:color w:val="000000" w:themeColor="text1"/>
          <w:sz w:val="22"/>
          <w:szCs w:val="22"/>
          <w:lang w:eastAsia="en-US"/>
        </w:rPr>
        <w:t xml:space="preserve">от заявителя </w:t>
      </w:r>
      <w:r w:rsidRPr="006F007B">
        <w:rPr>
          <w:color w:val="000000" w:themeColor="text1"/>
          <w:sz w:val="22"/>
          <w:szCs w:val="22"/>
          <w:lang w:eastAsia="en-US"/>
        </w:rPr>
        <w:t>в разделе «Корреспонденция»</w:t>
      </w:r>
      <w:r w:rsidR="00077C81" w:rsidRPr="006F007B">
        <w:rPr>
          <w:color w:val="000000" w:themeColor="text1"/>
          <w:sz w:val="22"/>
          <w:szCs w:val="22"/>
          <w:lang w:eastAsia="en-US"/>
        </w:rPr>
        <w:t>)</w:t>
      </w:r>
      <w:r w:rsidR="007C1C89" w:rsidRPr="006F007B">
        <w:rPr>
          <w:color w:val="000000" w:themeColor="text1"/>
          <w:sz w:val="22"/>
          <w:szCs w:val="22"/>
          <w:lang w:eastAsia="en-US"/>
        </w:rPr>
        <w:t>,</w:t>
      </w:r>
      <w:r w:rsidR="00077C81" w:rsidRPr="006F007B">
        <w:rPr>
          <w:color w:val="000000" w:themeColor="text1"/>
          <w:sz w:val="22"/>
          <w:szCs w:val="22"/>
          <w:lang w:eastAsia="en-US"/>
        </w:rPr>
        <w:t xml:space="preserve"> расчет стоимости</w:t>
      </w:r>
      <w:r w:rsidR="00F1746B">
        <w:rPr>
          <w:color w:val="000000" w:themeColor="text1"/>
          <w:sz w:val="22"/>
          <w:szCs w:val="22"/>
          <w:lang w:eastAsia="en-US"/>
        </w:rPr>
        <w:t xml:space="preserve"> и наряд-заказ</w:t>
      </w:r>
      <w:r w:rsidR="00077C81" w:rsidRPr="006F007B">
        <w:rPr>
          <w:color w:val="000000" w:themeColor="text1"/>
          <w:sz w:val="22"/>
          <w:szCs w:val="22"/>
          <w:lang w:eastAsia="en-US"/>
        </w:rPr>
        <w:t xml:space="preserve"> </w:t>
      </w:r>
      <w:r w:rsidR="00F1746B">
        <w:rPr>
          <w:color w:val="000000" w:themeColor="text1"/>
          <w:sz w:val="22"/>
          <w:szCs w:val="22"/>
          <w:lang w:eastAsia="en-US"/>
        </w:rPr>
        <w:t xml:space="preserve">на оказание услуг </w:t>
      </w:r>
      <w:r w:rsidR="0064191E">
        <w:rPr>
          <w:color w:val="000000" w:themeColor="text1"/>
          <w:sz w:val="22"/>
          <w:szCs w:val="22"/>
          <w:lang w:eastAsia="en-US"/>
        </w:rPr>
        <w:t>необходимо направить</w:t>
      </w:r>
      <w:r w:rsidR="00077C81" w:rsidRPr="006F007B">
        <w:rPr>
          <w:color w:val="000000" w:themeColor="text1"/>
          <w:sz w:val="22"/>
          <w:szCs w:val="22"/>
          <w:lang w:eastAsia="en-US"/>
        </w:rPr>
        <w:t xml:space="preserve"> через раздел «Корреспонденция», выбрав </w:t>
      </w:r>
      <w:r w:rsidR="0064191E">
        <w:rPr>
          <w:color w:val="000000" w:themeColor="text1"/>
          <w:sz w:val="22"/>
          <w:szCs w:val="22"/>
          <w:lang w:eastAsia="en-US"/>
        </w:rPr>
        <w:t xml:space="preserve">в </w:t>
      </w:r>
      <w:r w:rsidR="00077C81" w:rsidRPr="006F007B">
        <w:rPr>
          <w:color w:val="000000" w:themeColor="text1"/>
          <w:sz w:val="22"/>
          <w:szCs w:val="22"/>
          <w:lang w:eastAsia="en-US"/>
        </w:rPr>
        <w:t xml:space="preserve">письма </w:t>
      </w:r>
      <w:r w:rsidR="005E3409" w:rsidRPr="006F007B">
        <w:rPr>
          <w:color w:val="000000" w:themeColor="text1"/>
          <w:sz w:val="22"/>
          <w:szCs w:val="22"/>
          <w:lang w:eastAsia="en-US"/>
        </w:rPr>
        <w:t>«</w:t>
      </w:r>
      <w:r w:rsidR="0064191E" w:rsidRPr="0064191E">
        <w:rPr>
          <w:color w:val="000000" w:themeColor="text1"/>
          <w:sz w:val="22"/>
          <w:szCs w:val="22"/>
          <w:lang w:eastAsia="en-US"/>
        </w:rPr>
        <w:t>Письмо исходящее</w:t>
      </w:r>
      <w:r w:rsidR="005E3409" w:rsidRPr="006F007B">
        <w:rPr>
          <w:color w:val="000000" w:themeColor="text1"/>
          <w:sz w:val="22"/>
          <w:szCs w:val="22"/>
          <w:lang w:eastAsia="en-US"/>
        </w:rPr>
        <w:t xml:space="preserve">» и </w:t>
      </w:r>
      <w:r w:rsidR="008C0138" w:rsidRPr="006F007B">
        <w:rPr>
          <w:color w:val="000000" w:themeColor="text1"/>
          <w:sz w:val="22"/>
          <w:szCs w:val="22"/>
          <w:lang w:eastAsia="en-US"/>
        </w:rPr>
        <w:t>указав наименование письма</w:t>
      </w:r>
      <w:r w:rsidR="0064191E">
        <w:rPr>
          <w:color w:val="000000" w:themeColor="text1"/>
          <w:sz w:val="22"/>
          <w:szCs w:val="22"/>
          <w:lang w:eastAsia="en-US"/>
        </w:rPr>
        <w:t xml:space="preserve"> (произвольно)</w:t>
      </w:r>
      <w:r w:rsidR="008C0138" w:rsidRPr="006F007B">
        <w:rPr>
          <w:color w:val="000000" w:themeColor="text1"/>
          <w:sz w:val="22"/>
          <w:szCs w:val="22"/>
          <w:lang w:eastAsia="en-US"/>
        </w:rPr>
        <w:t xml:space="preserve"> в поле «Краткое содержание»</w:t>
      </w:r>
      <w:r w:rsidR="00C240B6">
        <w:rPr>
          <w:color w:val="000000" w:themeColor="text1"/>
          <w:sz w:val="22"/>
          <w:szCs w:val="22"/>
          <w:lang w:eastAsia="en-US"/>
        </w:rPr>
        <w:t xml:space="preserve"> -</w:t>
      </w:r>
      <w:r w:rsidR="00544F48" w:rsidRPr="006F007B">
        <w:rPr>
          <w:color w:val="000000" w:themeColor="text1"/>
          <w:sz w:val="22"/>
          <w:szCs w:val="22"/>
          <w:lang w:eastAsia="en-US"/>
        </w:rPr>
        <w:t xml:space="preserve"> </w:t>
      </w:r>
      <w:r w:rsidR="00077C81" w:rsidRPr="006F007B">
        <w:rPr>
          <w:color w:val="000000" w:themeColor="text1"/>
          <w:sz w:val="22"/>
          <w:szCs w:val="22"/>
          <w:lang w:eastAsia="en-US"/>
        </w:rPr>
        <w:t>«Расчет стоимости экспертной оценки»</w:t>
      </w:r>
      <w:r w:rsidR="00F1746B">
        <w:rPr>
          <w:color w:val="000000" w:themeColor="text1"/>
          <w:sz w:val="22"/>
          <w:szCs w:val="22"/>
          <w:lang w:eastAsia="en-US"/>
        </w:rPr>
        <w:t xml:space="preserve"> и/или «Наряд-заказ на оказание услуг».</w:t>
      </w:r>
    </w:p>
    <w:p w:rsidR="00BE100E" w:rsidRPr="006F007B" w:rsidRDefault="00BE100E" w:rsidP="00D66079">
      <w:pPr>
        <w:jc w:val="both"/>
        <w:rPr>
          <w:color w:val="000000" w:themeColor="text1"/>
          <w:sz w:val="22"/>
          <w:szCs w:val="22"/>
          <w:lang w:eastAsia="en-US"/>
        </w:rPr>
      </w:pPr>
    </w:p>
    <w:p w:rsidR="000B7171" w:rsidRPr="006F007B" w:rsidRDefault="00077C81" w:rsidP="00DA57C0">
      <w:pPr>
        <w:ind w:firstLine="708"/>
        <w:jc w:val="both"/>
        <w:rPr>
          <w:color w:val="000000" w:themeColor="text1"/>
          <w:sz w:val="22"/>
          <w:szCs w:val="22"/>
          <w:lang w:eastAsia="en-US"/>
        </w:rPr>
      </w:pPr>
      <w:r w:rsidRPr="006F007B">
        <w:rPr>
          <w:color w:val="000000" w:themeColor="text1"/>
          <w:sz w:val="22"/>
          <w:szCs w:val="22"/>
          <w:lang w:eastAsia="en-US"/>
        </w:rPr>
        <w:t>3</w:t>
      </w:r>
      <w:r w:rsidR="000B7171" w:rsidRPr="006F007B">
        <w:rPr>
          <w:color w:val="000000" w:themeColor="text1"/>
          <w:sz w:val="22"/>
          <w:szCs w:val="22"/>
          <w:lang w:eastAsia="en-US"/>
        </w:rPr>
        <w:t>. Эксперты соисполнители формирую</w:t>
      </w:r>
      <w:r w:rsidR="0064191E">
        <w:rPr>
          <w:color w:val="000000" w:themeColor="text1"/>
          <w:sz w:val="22"/>
          <w:szCs w:val="22"/>
          <w:lang w:eastAsia="en-US"/>
        </w:rPr>
        <w:t>т проекты локальных заключений на</w:t>
      </w:r>
      <w:r w:rsidR="000B7171" w:rsidRPr="006F007B">
        <w:rPr>
          <w:color w:val="000000" w:themeColor="text1"/>
          <w:sz w:val="22"/>
          <w:szCs w:val="22"/>
          <w:lang w:eastAsia="en-US"/>
        </w:rPr>
        <w:t xml:space="preserve"> ЕЦПЭ</w:t>
      </w:r>
      <w:r w:rsidR="0064191E">
        <w:rPr>
          <w:color w:val="000000" w:themeColor="text1"/>
          <w:sz w:val="22"/>
          <w:szCs w:val="22"/>
          <w:lang w:eastAsia="en-US"/>
        </w:rPr>
        <w:t>.</w:t>
      </w:r>
    </w:p>
    <w:p w:rsidR="006A71B3" w:rsidRPr="006F007B" w:rsidRDefault="006A71B3" w:rsidP="0064191E">
      <w:pPr>
        <w:jc w:val="both"/>
        <w:rPr>
          <w:color w:val="000000" w:themeColor="text1"/>
          <w:sz w:val="22"/>
          <w:szCs w:val="22"/>
          <w:lang w:eastAsia="en-US"/>
        </w:rPr>
      </w:pPr>
    </w:p>
    <w:p w:rsidR="006A71B3" w:rsidRDefault="0064191E" w:rsidP="0064191E">
      <w:pPr>
        <w:ind w:firstLine="708"/>
        <w:jc w:val="both"/>
        <w:rPr>
          <w:color w:val="000000" w:themeColor="text1"/>
          <w:sz w:val="22"/>
          <w:szCs w:val="22"/>
          <w:lang w:eastAsia="en-US"/>
        </w:rPr>
      </w:pPr>
      <w:r w:rsidRPr="0064191E">
        <w:rPr>
          <w:color w:val="000000" w:themeColor="text1"/>
          <w:sz w:val="22"/>
          <w:szCs w:val="22"/>
          <w:lang w:eastAsia="en-US"/>
        </w:rPr>
        <w:t xml:space="preserve">4. </w:t>
      </w:r>
      <w:r>
        <w:rPr>
          <w:color w:val="000000" w:themeColor="text1"/>
          <w:sz w:val="22"/>
          <w:szCs w:val="22"/>
          <w:lang w:eastAsia="en-US"/>
        </w:rPr>
        <w:t xml:space="preserve">Ведущий эксперт формирует сводное </w:t>
      </w:r>
      <w:r w:rsidR="006A71B3" w:rsidRPr="0064191E">
        <w:rPr>
          <w:color w:val="000000" w:themeColor="text1"/>
          <w:sz w:val="22"/>
          <w:szCs w:val="22"/>
          <w:lang w:eastAsia="en-US"/>
        </w:rPr>
        <w:t>за</w:t>
      </w:r>
      <w:r>
        <w:rPr>
          <w:color w:val="000000" w:themeColor="text1"/>
          <w:sz w:val="22"/>
          <w:szCs w:val="22"/>
          <w:lang w:eastAsia="en-US"/>
        </w:rPr>
        <w:t xml:space="preserve">ключение </w:t>
      </w:r>
      <w:r w:rsidR="00544F48" w:rsidRPr="0064191E">
        <w:rPr>
          <w:color w:val="000000" w:themeColor="text1"/>
          <w:sz w:val="22"/>
          <w:szCs w:val="22"/>
          <w:lang w:eastAsia="en-US"/>
        </w:rPr>
        <w:t>по результатам</w:t>
      </w:r>
      <w:r w:rsidR="00D568A8" w:rsidRPr="0064191E">
        <w:rPr>
          <w:color w:val="000000" w:themeColor="text1"/>
          <w:sz w:val="22"/>
          <w:szCs w:val="22"/>
          <w:lang w:eastAsia="en-US"/>
        </w:rPr>
        <w:t xml:space="preserve"> </w:t>
      </w:r>
      <w:r w:rsidR="00B97F12" w:rsidRPr="0064191E">
        <w:rPr>
          <w:color w:val="000000" w:themeColor="text1"/>
          <w:sz w:val="22"/>
          <w:szCs w:val="22"/>
          <w:lang w:eastAsia="en-US"/>
        </w:rPr>
        <w:t>оценк</w:t>
      </w:r>
      <w:r w:rsidR="00544F48" w:rsidRPr="0064191E">
        <w:rPr>
          <w:color w:val="000000" w:themeColor="text1"/>
          <w:sz w:val="22"/>
          <w:szCs w:val="22"/>
          <w:lang w:eastAsia="en-US"/>
        </w:rPr>
        <w:t xml:space="preserve">и </w:t>
      </w:r>
      <w:r w:rsidR="000C3612" w:rsidRPr="0064191E">
        <w:rPr>
          <w:color w:val="000000" w:themeColor="text1"/>
          <w:sz w:val="22"/>
          <w:szCs w:val="22"/>
          <w:lang w:eastAsia="en-US"/>
        </w:rPr>
        <w:t>результатов инженерных изысканий и/или проектной документации</w:t>
      </w:r>
      <w:r w:rsidR="00D568A8" w:rsidRPr="0064191E">
        <w:rPr>
          <w:color w:val="000000" w:themeColor="text1"/>
          <w:sz w:val="22"/>
          <w:szCs w:val="22"/>
          <w:lang w:eastAsia="en-US"/>
        </w:rPr>
        <w:t>.</w:t>
      </w:r>
    </w:p>
    <w:p w:rsidR="0064191E" w:rsidRPr="0064191E" w:rsidRDefault="0064191E" w:rsidP="0064191E">
      <w:pPr>
        <w:ind w:firstLine="708"/>
        <w:jc w:val="both"/>
        <w:rPr>
          <w:color w:val="000000" w:themeColor="text1"/>
          <w:sz w:val="22"/>
          <w:szCs w:val="22"/>
          <w:lang w:eastAsia="en-US"/>
        </w:rPr>
      </w:pPr>
    </w:p>
    <w:p w:rsidR="00F959EE" w:rsidRDefault="00F959EE" w:rsidP="0064191E">
      <w:pPr>
        <w:ind w:firstLine="708"/>
        <w:jc w:val="both"/>
        <w:rPr>
          <w:b/>
          <w:color w:val="FF0000"/>
          <w:sz w:val="22"/>
          <w:szCs w:val="22"/>
          <w:lang w:eastAsia="en-US"/>
        </w:rPr>
      </w:pPr>
    </w:p>
    <w:p w:rsidR="00F959EE" w:rsidRDefault="00F959EE" w:rsidP="0064191E">
      <w:pPr>
        <w:ind w:firstLine="708"/>
        <w:jc w:val="both"/>
        <w:rPr>
          <w:b/>
          <w:color w:val="FF0000"/>
          <w:sz w:val="22"/>
          <w:szCs w:val="22"/>
          <w:lang w:eastAsia="en-US"/>
        </w:rPr>
      </w:pPr>
    </w:p>
    <w:p w:rsidR="000B7171" w:rsidRPr="006F007B" w:rsidRDefault="0064191E" w:rsidP="0064191E">
      <w:pPr>
        <w:ind w:firstLine="708"/>
        <w:jc w:val="both"/>
        <w:rPr>
          <w:color w:val="000000" w:themeColor="text1"/>
          <w:sz w:val="22"/>
          <w:szCs w:val="22"/>
          <w:lang w:eastAsia="en-US"/>
        </w:rPr>
      </w:pPr>
      <w:r w:rsidRPr="00F959EE">
        <w:rPr>
          <w:b/>
          <w:color w:val="FF0000"/>
          <w:sz w:val="22"/>
          <w:szCs w:val="22"/>
          <w:lang w:eastAsia="en-US"/>
        </w:rPr>
        <w:t>Внимание!</w:t>
      </w:r>
      <w:r>
        <w:rPr>
          <w:color w:val="000000" w:themeColor="text1"/>
          <w:sz w:val="22"/>
          <w:szCs w:val="22"/>
          <w:lang w:eastAsia="en-US"/>
        </w:rPr>
        <w:t xml:space="preserve"> </w:t>
      </w:r>
      <w:r w:rsidR="000B7171" w:rsidRPr="006F007B">
        <w:rPr>
          <w:color w:val="000000" w:themeColor="text1"/>
          <w:sz w:val="22"/>
          <w:szCs w:val="22"/>
          <w:lang w:eastAsia="en-US"/>
        </w:rPr>
        <w:t xml:space="preserve">Учитывая, что рамочный договор предусматривает неоднократное поступление заявок на </w:t>
      </w:r>
      <w:r w:rsidR="000C3612" w:rsidRPr="000C3612">
        <w:rPr>
          <w:color w:val="000000" w:themeColor="text1"/>
          <w:sz w:val="22"/>
          <w:szCs w:val="22"/>
          <w:lang w:eastAsia="en-US"/>
        </w:rPr>
        <w:t>оценк</w:t>
      </w:r>
      <w:r w:rsidR="000C3612">
        <w:rPr>
          <w:color w:val="000000" w:themeColor="text1"/>
          <w:sz w:val="22"/>
          <w:szCs w:val="22"/>
          <w:lang w:eastAsia="en-US"/>
        </w:rPr>
        <w:t>у</w:t>
      </w:r>
      <w:r w:rsidR="000C3612" w:rsidRPr="000C3612">
        <w:rPr>
          <w:color w:val="000000" w:themeColor="text1"/>
          <w:sz w:val="22"/>
          <w:szCs w:val="22"/>
          <w:lang w:eastAsia="en-US"/>
        </w:rPr>
        <w:t xml:space="preserve"> результатов инженерных изысканий и/или проектной документации</w:t>
      </w:r>
      <w:r w:rsidR="000B7171" w:rsidRPr="006F007B">
        <w:rPr>
          <w:color w:val="000000" w:themeColor="text1"/>
          <w:sz w:val="22"/>
          <w:szCs w:val="22"/>
          <w:lang w:eastAsia="en-US"/>
        </w:rPr>
        <w:t xml:space="preserve">, а соответствующий функционал в ЕЦПЭ еще не реализован, </w:t>
      </w:r>
      <w:r w:rsidR="000C3612">
        <w:rPr>
          <w:color w:val="000000" w:themeColor="text1"/>
          <w:sz w:val="22"/>
          <w:szCs w:val="22"/>
          <w:lang w:eastAsia="en-US"/>
        </w:rPr>
        <w:t>подписание</w:t>
      </w:r>
      <w:r w:rsidR="00544F48" w:rsidRPr="006F007B">
        <w:rPr>
          <w:color w:val="000000" w:themeColor="text1"/>
          <w:sz w:val="22"/>
          <w:szCs w:val="22"/>
          <w:lang w:eastAsia="en-US"/>
        </w:rPr>
        <w:t xml:space="preserve"> заключения</w:t>
      </w:r>
      <w:r w:rsidR="000B7171" w:rsidRPr="006F007B">
        <w:rPr>
          <w:color w:val="000000" w:themeColor="text1"/>
          <w:sz w:val="22"/>
          <w:szCs w:val="22"/>
          <w:lang w:eastAsia="en-US"/>
        </w:rPr>
        <w:t xml:space="preserve"> производится в разделе «Корреспонденция» с использованием типа письма «Экспертная оценка».</w:t>
      </w:r>
    </w:p>
    <w:p w:rsidR="00916973" w:rsidRDefault="00544F48" w:rsidP="0062380C">
      <w:pPr>
        <w:jc w:val="both"/>
        <w:rPr>
          <w:color w:val="000000" w:themeColor="text1"/>
          <w:sz w:val="22"/>
          <w:szCs w:val="22"/>
          <w:lang w:eastAsia="en-US"/>
        </w:rPr>
      </w:pPr>
      <w:r w:rsidRPr="006F007B">
        <w:rPr>
          <w:color w:val="000000" w:themeColor="text1"/>
          <w:sz w:val="22"/>
          <w:szCs w:val="22"/>
          <w:lang w:eastAsia="en-US"/>
        </w:rPr>
        <w:t xml:space="preserve">Присвоение номера заключения </w:t>
      </w:r>
      <w:r w:rsidR="00916973" w:rsidRPr="006F007B">
        <w:rPr>
          <w:color w:val="000000" w:themeColor="text1"/>
          <w:sz w:val="22"/>
          <w:szCs w:val="22"/>
          <w:lang w:eastAsia="en-US"/>
        </w:rPr>
        <w:t xml:space="preserve">по результатам </w:t>
      </w:r>
      <w:r w:rsidR="00BF6B55">
        <w:rPr>
          <w:color w:val="000000" w:themeColor="text1"/>
          <w:sz w:val="22"/>
          <w:szCs w:val="22"/>
          <w:lang w:eastAsia="en-US"/>
        </w:rPr>
        <w:t>оценки</w:t>
      </w:r>
      <w:r w:rsidR="00BF6B55" w:rsidRPr="00BF6B55">
        <w:rPr>
          <w:color w:val="000000" w:themeColor="text1"/>
          <w:sz w:val="22"/>
          <w:szCs w:val="22"/>
          <w:lang w:eastAsia="en-US"/>
        </w:rPr>
        <w:t xml:space="preserve"> результатов инженерных изысканий и/или проектной документации </w:t>
      </w:r>
      <w:r w:rsidR="00916973" w:rsidRPr="006F007B">
        <w:rPr>
          <w:color w:val="000000" w:themeColor="text1"/>
          <w:sz w:val="22"/>
          <w:szCs w:val="22"/>
          <w:lang w:eastAsia="en-US"/>
        </w:rPr>
        <w:t xml:space="preserve">производится экспертной организацией </w:t>
      </w:r>
      <w:r w:rsidRPr="006F007B">
        <w:rPr>
          <w:color w:val="000000" w:themeColor="text1"/>
          <w:sz w:val="22"/>
          <w:szCs w:val="22"/>
          <w:lang w:eastAsia="en-US"/>
        </w:rPr>
        <w:t>в соответствии с локальным (внутренним) реестром</w:t>
      </w:r>
      <w:r w:rsidR="00916973" w:rsidRPr="006F007B">
        <w:rPr>
          <w:color w:val="000000" w:themeColor="text1"/>
          <w:sz w:val="22"/>
          <w:szCs w:val="22"/>
          <w:lang w:eastAsia="en-US"/>
        </w:rPr>
        <w:t>.</w:t>
      </w:r>
    </w:p>
    <w:p w:rsidR="0064191E" w:rsidRPr="006F007B" w:rsidRDefault="0064191E" w:rsidP="0062380C">
      <w:pPr>
        <w:jc w:val="both"/>
        <w:rPr>
          <w:color w:val="000000" w:themeColor="text1"/>
          <w:sz w:val="22"/>
          <w:szCs w:val="22"/>
          <w:lang w:eastAsia="en-US"/>
        </w:rPr>
      </w:pPr>
    </w:p>
    <w:p w:rsidR="000B7171" w:rsidRPr="006F007B" w:rsidRDefault="0062380C" w:rsidP="00BF6B55">
      <w:pPr>
        <w:ind w:firstLine="708"/>
        <w:jc w:val="both"/>
        <w:rPr>
          <w:color w:val="000000" w:themeColor="text1"/>
          <w:sz w:val="22"/>
          <w:szCs w:val="22"/>
          <w:lang w:eastAsia="en-US"/>
        </w:rPr>
      </w:pPr>
      <w:r w:rsidRPr="006F007B">
        <w:rPr>
          <w:color w:val="000000" w:themeColor="text1"/>
          <w:sz w:val="22"/>
          <w:szCs w:val="22"/>
          <w:lang w:eastAsia="en-US"/>
        </w:rPr>
        <w:t>4</w:t>
      </w:r>
      <w:r w:rsidR="000B7171" w:rsidRPr="006F007B">
        <w:rPr>
          <w:color w:val="000000" w:themeColor="text1"/>
          <w:sz w:val="22"/>
          <w:szCs w:val="22"/>
          <w:lang w:eastAsia="en-US"/>
        </w:rPr>
        <w:t>.1. Для отправки заклю</w:t>
      </w:r>
      <w:r w:rsidR="00F959EE">
        <w:rPr>
          <w:color w:val="000000" w:themeColor="text1"/>
          <w:sz w:val="22"/>
          <w:szCs w:val="22"/>
          <w:lang w:eastAsia="en-US"/>
        </w:rPr>
        <w:t>чения на подписание экспертам необходимо перейти</w:t>
      </w:r>
      <w:r w:rsidR="000B7171" w:rsidRPr="006F007B">
        <w:rPr>
          <w:color w:val="000000" w:themeColor="text1"/>
          <w:sz w:val="22"/>
          <w:szCs w:val="22"/>
          <w:lang w:eastAsia="en-US"/>
        </w:rPr>
        <w:t xml:space="preserve"> на вкладку «Корреспонденция», нажать кнопку «Добавить письмо».</w:t>
      </w:r>
    </w:p>
    <w:p w:rsidR="000B7171" w:rsidRDefault="0062380C" w:rsidP="00BF6B55">
      <w:pPr>
        <w:ind w:firstLine="708"/>
        <w:jc w:val="both"/>
        <w:rPr>
          <w:color w:val="000000" w:themeColor="text1"/>
          <w:sz w:val="22"/>
          <w:szCs w:val="22"/>
          <w:lang w:eastAsia="en-US"/>
        </w:rPr>
      </w:pPr>
      <w:r w:rsidRPr="006F007B">
        <w:rPr>
          <w:color w:val="000000" w:themeColor="text1"/>
          <w:sz w:val="22"/>
          <w:szCs w:val="22"/>
          <w:lang w:eastAsia="en-US"/>
        </w:rPr>
        <w:t>4</w:t>
      </w:r>
      <w:r w:rsidR="000B7171" w:rsidRPr="006F007B">
        <w:rPr>
          <w:color w:val="000000" w:themeColor="text1"/>
          <w:sz w:val="22"/>
          <w:szCs w:val="22"/>
          <w:lang w:eastAsia="en-US"/>
        </w:rPr>
        <w:t>.2. На странице добавления письма по проекту необходимо выбрать Тип</w:t>
      </w:r>
      <w:r w:rsidR="00F959EE">
        <w:rPr>
          <w:color w:val="000000" w:themeColor="text1"/>
          <w:sz w:val="22"/>
          <w:szCs w:val="22"/>
          <w:lang w:eastAsia="en-US"/>
        </w:rPr>
        <w:t xml:space="preserve"> письма «Исходящее</w:t>
      </w:r>
      <w:r w:rsidR="000B7171" w:rsidRPr="006F007B">
        <w:rPr>
          <w:color w:val="000000" w:themeColor="text1"/>
          <w:sz w:val="22"/>
          <w:szCs w:val="22"/>
          <w:lang w:eastAsia="en-US"/>
        </w:rPr>
        <w:t>», вид письма «</w:t>
      </w:r>
      <w:r w:rsidRPr="006F007B">
        <w:rPr>
          <w:color w:val="000000" w:themeColor="text1"/>
          <w:sz w:val="22"/>
          <w:szCs w:val="22"/>
          <w:lang w:eastAsia="en-US"/>
        </w:rPr>
        <w:t>Экспертная оценка</w:t>
      </w:r>
      <w:r w:rsidR="000B7171" w:rsidRPr="006F007B">
        <w:rPr>
          <w:color w:val="000000" w:themeColor="text1"/>
          <w:sz w:val="22"/>
          <w:szCs w:val="22"/>
          <w:lang w:eastAsia="en-US"/>
        </w:rPr>
        <w:t xml:space="preserve">», в поле «Краткое содержание» указать </w:t>
      </w:r>
      <w:r w:rsidR="008C0138" w:rsidRPr="006F007B">
        <w:rPr>
          <w:color w:val="000000" w:themeColor="text1"/>
          <w:sz w:val="22"/>
          <w:szCs w:val="22"/>
          <w:lang w:eastAsia="en-US"/>
        </w:rPr>
        <w:t>результат и номер заключения</w:t>
      </w:r>
      <w:r w:rsidR="00BF6B55">
        <w:rPr>
          <w:color w:val="000000" w:themeColor="text1"/>
          <w:sz w:val="22"/>
          <w:szCs w:val="22"/>
          <w:lang w:eastAsia="en-US"/>
        </w:rPr>
        <w:t xml:space="preserve"> (рис. 5)</w:t>
      </w:r>
      <w:r w:rsidR="008C0138" w:rsidRPr="006F007B">
        <w:rPr>
          <w:color w:val="000000" w:themeColor="text1"/>
          <w:sz w:val="22"/>
          <w:szCs w:val="22"/>
          <w:lang w:eastAsia="en-US"/>
        </w:rPr>
        <w:t>.</w:t>
      </w:r>
    </w:p>
    <w:p w:rsidR="00BF6B55" w:rsidRPr="006F007B" w:rsidRDefault="00BF6B55" w:rsidP="00BF6B55">
      <w:pPr>
        <w:ind w:firstLine="708"/>
        <w:jc w:val="both"/>
        <w:rPr>
          <w:color w:val="000000" w:themeColor="text1"/>
          <w:sz w:val="22"/>
          <w:szCs w:val="22"/>
          <w:lang w:eastAsia="en-US"/>
        </w:rPr>
      </w:pPr>
    </w:p>
    <w:p w:rsidR="00BF6B55" w:rsidRDefault="00D27CBC" w:rsidP="00BF6B55">
      <w:pPr>
        <w:keepNext/>
        <w:jc w:val="center"/>
      </w:pPr>
      <w:r w:rsidRPr="006F007B">
        <w:rPr>
          <w:noProof/>
        </w:rPr>
        <w:drawing>
          <wp:inline distT="0" distB="0" distL="0" distR="0" wp14:anchorId="5CF5BFFC" wp14:editId="13AC28EB">
            <wp:extent cx="4991100" cy="3975806"/>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21416" cy="3999955"/>
                    </a:xfrm>
                    <a:prstGeom prst="rect">
                      <a:avLst/>
                    </a:prstGeom>
                  </pic:spPr>
                </pic:pic>
              </a:graphicData>
            </a:graphic>
          </wp:inline>
        </w:drawing>
      </w:r>
    </w:p>
    <w:p w:rsidR="000B7171" w:rsidRPr="006F007B" w:rsidRDefault="00BF6B55" w:rsidP="00BF6B55">
      <w:pPr>
        <w:pStyle w:val="aa"/>
        <w:jc w:val="center"/>
        <w:rPr>
          <w:color w:val="000000" w:themeColor="text1"/>
          <w:sz w:val="22"/>
          <w:szCs w:val="22"/>
          <w:highlight w:val="green"/>
          <w:lang w:eastAsia="en-US"/>
        </w:rPr>
      </w:pPr>
      <w:r>
        <w:t xml:space="preserve">Рисунок </w:t>
      </w:r>
      <w:r w:rsidR="00540594">
        <w:fldChar w:fldCharType="begin"/>
      </w:r>
      <w:r w:rsidR="00540594">
        <w:instrText xml:space="preserve"> SEQ Рисунок \* ARABIC </w:instrText>
      </w:r>
      <w:r w:rsidR="00540594">
        <w:fldChar w:fldCharType="separate"/>
      </w:r>
      <w:r w:rsidR="003756E9">
        <w:rPr>
          <w:noProof/>
        </w:rPr>
        <w:t>5</w:t>
      </w:r>
      <w:r w:rsidR="00540594">
        <w:rPr>
          <w:noProof/>
        </w:rPr>
        <w:fldChar w:fldCharType="end"/>
      </w:r>
    </w:p>
    <w:p w:rsidR="00F959EE" w:rsidRDefault="006258B4" w:rsidP="00D12DAA">
      <w:pPr>
        <w:ind w:firstLine="708"/>
        <w:jc w:val="both"/>
        <w:rPr>
          <w:color w:val="000000" w:themeColor="text1"/>
          <w:sz w:val="22"/>
          <w:szCs w:val="22"/>
          <w:lang w:eastAsia="en-US"/>
        </w:rPr>
      </w:pPr>
      <w:r w:rsidRPr="006F007B">
        <w:rPr>
          <w:color w:val="000000" w:themeColor="text1"/>
          <w:sz w:val="22"/>
          <w:szCs w:val="22"/>
          <w:lang w:eastAsia="en-US"/>
        </w:rPr>
        <w:t>4</w:t>
      </w:r>
      <w:r w:rsidR="000B7171" w:rsidRPr="006F007B">
        <w:rPr>
          <w:color w:val="000000" w:themeColor="text1"/>
          <w:sz w:val="22"/>
          <w:szCs w:val="22"/>
          <w:lang w:eastAsia="en-US"/>
        </w:rPr>
        <w:t>.3. Ведущий эксперт/с</w:t>
      </w:r>
      <w:r w:rsidR="00C0358E">
        <w:rPr>
          <w:color w:val="000000" w:themeColor="text1"/>
          <w:sz w:val="22"/>
          <w:szCs w:val="22"/>
          <w:lang w:eastAsia="en-US"/>
        </w:rPr>
        <w:t>отрудник экспертной организации:</w:t>
      </w:r>
    </w:p>
    <w:p w:rsidR="00F959EE" w:rsidRDefault="00F959EE" w:rsidP="00D12DAA">
      <w:pPr>
        <w:ind w:firstLine="708"/>
        <w:jc w:val="both"/>
        <w:rPr>
          <w:color w:val="000000" w:themeColor="text1"/>
          <w:sz w:val="22"/>
          <w:szCs w:val="22"/>
          <w:lang w:eastAsia="en-US"/>
        </w:rPr>
      </w:pPr>
      <w:r>
        <w:rPr>
          <w:color w:val="000000" w:themeColor="text1"/>
          <w:sz w:val="22"/>
          <w:szCs w:val="22"/>
          <w:lang w:eastAsia="en-US"/>
        </w:rPr>
        <w:t>- добавляет в</w:t>
      </w:r>
      <w:r w:rsidR="000B7171" w:rsidRPr="006F007B">
        <w:rPr>
          <w:color w:val="000000" w:themeColor="text1"/>
          <w:sz w:val="22"/>
          <w:szCs w:val="22"/>
          <w:lang w:eastAsia="en-US"/>
        </w:rPr>
        <w:t xml:space="preserve"> лист согласования </w:t>
      </w:r>
      <w:r w:rsidRPr="006F007B">
        <w:rPr>
          <w:color w:val="000000" w:themeColor="text1"/>
          <w:sz w:val="22"/>
          <w:szCs w:val="22"/>
          <w:lang w:eastAsia="en-US"/>
        </w:rPr>
        <w:t>заключения</w:t>
      </w:r>
      <w:r>
        <w:rPr>
          <w:color w:val="000000" w:themeColor="text1"/>
          <w:sz w:val="22"/>
          <w:szCs w:val="22"/>
          <w:lang w:eastAsia="en-US"/>
        </w:rPr>
        <w:t xml:space="preserve"> экспертов, участвовавших в проведении экспертизы;</w:t>
      </w:r>
    </w:p>
    <w:p w:rsidR="003756E9" w:rsidRDefault="00F959EE" w:rsidP="00F959EE">
      <w:pPr>
        <w:ind w:firstLine="708"/>
        <w:jc w:val="both"/>
        <w:rPr>
          <w:color w:val="000000" w:themeColor="text1"/>
          <w:sz w:val="22"/>
          <w:szCs w:val="22"/>
          <w:lang w:eastAsia="en-US"/>
        </w:rPr>
      </w:pPr>
      <w:r>
        <w:rPr>
          <w:color w:val="000000" w:themeColor="text1"/>
          <w:sz w:val="22"/>
          <w:szCs w:val="22"/>
          <w:lang w:eastAsia="en-US"/>
        </w:rPr>
        <w:t xml:space="preserve">- </w:t>
      </w:r>
      <w:r w:rsidR="000B7171" w:rsidRPr="006F007B">
        <w:rPr>
          <w:color w:val="000000" w:themeColor="text1"/>
          <w:sz w:val="22"/>
          <w:szCs w:val="22"/>
          <w:lang w:eastAsia="en-US"/>
        </w:rPr>
        <w:t>корректирует номер исходящего письма, заменив его на номер заключения</w:t>
      </w:r>
      <w:r w:rsidR="003756E9">
        <w:rPr>
          <w:color w:val="000000" w:themeColor="text1"/>
          <w:sz w:val="22"/>
          <w:szCs w:val="22"/>
          <w:lang w:eastAsia="en-US"/>
        </w:rPr>
        <w:t xml:space="preserve"> (рис. 6)</w:t>
      </w:r>
      <w:r w:rsidR="000B7171" w:rsidRPr="006F007B">
        <w:rPr>
          <w:color w:val="000000" w:themeColor="text1"/>
          <w:sz w:val="22"/>
          <w:szCs w:val="22"/>
          <w:lang w:eastAsia="en-US"/>
        </w:rPr>
        <w:t>.</w:t>
      </w:r>
    </w:p>
    <w:p w:rsidR="003756E9" w:rsidRDefault="003756E9" w:rsidP="003756E9">
      <w:pPr>
        <w:keepNext/>
        <w:jc w:val="center"/>
      </w:pPr>
      <w:bookmarkStart w:id="0" w:name="_GoBack"/>
      <w:r>
        <w:rPr>
          <w:noProof/>
        </w:rPr>
        <w:lastRenderedPageBreak/>
        <w:drawing>
          <wp:inline distT="0" distB="0" distL="0" distR="0" wp14:anchorId="54421D45" wp14:editId="12B3439C">
            <wp:extent cx="4381111" cy="2811780"/>
            <wp:effectExtent l="0" t="0" r="635"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23582" cy="2839037"/>
                    </a:xfrm>
                    <a:prstGeom prst="rect">
                      <a:avLst/>
                    </a:prstGeom>
                  </pic:spPr>
                </pic:pic>
              </a:graphicData>
            </a:graphic>
          </wp:inline>
        </w:drawing>
      </w:r>
      <w:bookmarkEnd w:id="0"/>
    </w:p>
    <w:p w:rsidR="003756E9" w:rsidRDefault="003756E9" w:rsidP="003756E9">
      <w:pPr>
        <w:pStyle w:val="aa"/>
        <w:jc w:val="center"/>
      </w:pPr>
      <w:r>
        <w:t xml:space="preserve">Рисунок </w:t>
      </w:r>
      <w:r w:rsidR="00540594">
        <w:fldChar w:fldCharType="begin"/>
      </w:r>
      <w:r w:rsidR="00540594">
        <w:instrText xml:space="preserve"> SEQ Рисунок \* ARABIC </w:instrText>
      </w:r>
      <w:r w:rsidR="00540594">
        <w:fldChar w:fldCharType="separate"/>
      </w:r>
      <w:r>
        <w:rPr>
          <w:noProof/>
        </w:rPr>
        <w:t>6</w:t>
      </w:r>
      <w:r w:rsidR="00540594">
        <w:rPr>
          <w:noProof/>
        </w:rPr>
        <w:fldChar w:fldCharType="end"/>
      </w:r>
    </w:p>
    <w:p w:rsidR="000B7171" w:rsidRPr="006F007B" w:rsidRDefault="00EE5B3E" w:rsidP="00F959EE">
      <w:pPr>
        <w:ind w:firstLine="708"/>
        <w:jc w:val="both"/>
        <w:rPr>
          <w:color w:val="000000" w:themeColor="text1"/>
          <w:sz w:val="22"/>
          <w:szCs w:val="22"/>
          <w:lang w:eastAsia="en-US"/>
        </w:rPr>
      </w:pPr>
      <w:r w:rsidRPr="006F007B">
        <w:rPr>
          <w:b/>
          <w:color w:val="FF0000"/>
          <w:sz w:val="22"/>
          <w:szCs w:val="22"/>
          <w:lang w:eastAsia="en-US"/>
        </w:rPr>
        <w:t>Внимание!</w:t>
      </w:r>
      <w:r w:rsidR="00F959EE">
        <w:rPr>
          <w:color w:val="FF0000"/>
          <w:sz w:val="22"/>
          <w:szCs w:val="22"/>
          <w:lang w:eastAsia="en-US"/>
        </w:rPr>
        <w:t xml:space="preserve"> </w:t>
      </w:r>
      <w:r w:rsidRPr="006F007B">
        <w:rPr>
          <w:color w:val="000000" w:themeColor="text1"/>
          <w:sz w:val="22"/>
          <w:szCs w:val="22"/>
          <w:lang w:eastAsia="en-US"/>
        </w:rPr>
        <w:t xml:space="preserve">Согласование/подписание/утверждение документов через раздел </w:t>
      </w:r>
      <w:r w:rsidR="00C26FE2" w:rsidRPr="006F007B">
        <w:rPr>
          <w:color w:val="000000" w:themeColor="text1"/>
          <w:sz w:val="22"/>
          <w:szCs w:val="22"/>
          <w:lang w:eastAsia="en-US"/>
        </w:rPr>
        <w:t>«</w:t>
      </w:r>
      <w:r w:rsidRPr="006F007B">
        <w:rPr>
          <w:color w:val="000000" w:themeColor="text1"/>
          <w:sz w:val="22"/>
          <w:szCs w:val="22"/>
          <w:lang w:eastAsia="en-US"/>
        </w:rPr>
        <w:t>Корреспонденция</w:t>
      </w:r>
      <w:r w:rsidR="00C26FE2" w:rsidRPr="006F007B">
        <w:rPr>
          <w:color w:val="000000" w:themeColor="text1"/>
          <w:sz w:val="22"/>
          <w:szCs w:val="22"/>
          <w:lang w:eastAsia="en-US"/>
        </w:rPr>
        <w:t>»</w:t>
      </w:r>
      <w:r w:rsidRPr="006F007B">
        <w:rPr>
          <w:color w:val="000000" w:themeColor="text1"/>
          <w:sz w:val="22"/>
          <w:szCs w:val="22"/>
          <w:lang w:eastAsia="en-US"/>
        </w:rPr>
        <w:t xml:space="preserve"> производится последовательно. После утверждения письма последним пользователем из листа, система автоматически отправит данное письмо (заключение) на сторону заказчика. Чтобы исключить отправку, рекомендуется ставить еще одного сотрудника после утверждающего, чтобы приостановить этот автоматический процесс передачи заключения.</w:t>
      </w:r>
    </w:p>
    <w:p w:rsidR="006A71B3" w:rsidRPr="006F007B" w:rsidRDefault="006A71B3" w:rsidP="008A4D59">
      <w:pPr>
        <w:jc w:val="both"/>
        <w:rPr>
          <w:color w:val="000000" w:themeColor="text1"/>
          <w:sz w:val="22"/>
          <w:szCs w:val="22"/>
          <w:lang w:eastAsia="en-US"/>
        </w:rPr>
      </w:pPr>
    </w:p>
    <w:p w:rsidR="00EB5BDA" w:rsidRPr="006F007B" w:rsidRDefault="00A75214" w:rsidP="00DA57C0">
      <w:pPr>
        <w:ind w:firstLine="708"/>
        <w:jc w:val="both"/>
        <w:rPr>
          <w:sz w:val="22"/>
          <w:szCs w:val="22"/>
          <w:lang w:eastAsia="en-US"/>
        </w:rPr>
      </w:pPr>
      <w:r w:rsidRPr="006F007B">
        <w:rPr>
          <w:sz w:val="22"/>
          <w:szCs w:val="22"/>
          <w:lang w:eastAsia="en-US"/>
        </w:rPr>
        <w:t>5</w:t>
      </w:r>
      <w:r w:rsidR="000B7171" w:rsidRPr="006F007B">
        <w:rPr>
          <w:sz w:val="22"/>
          <w:szCs w:val="22"/>
          <w:lang w:eastAsia="en-US"/>
        </w:rPr>
        <w:t>. По заверше</w:t>
      </w:r>
      <w:r w:rsidR="00F959EE">
        <w:rPr>
          <w:sz w:val="22"/>
          <w:szCs w:val="22"/>
          <w:lang w:eastAsia="en-US"/>
        </w:rPr>
        <w:t>нии работ в рамках договора на «Э</w:t>
      </w:r>
      <w:r w:rsidR="000B7171" w:rsidRPr="006F007B">
        <w:rPr>
          <w:sz w:val="22"/>
          <w:szCs w:val="22"/>
          <w:lang w:eastAsia="en-US"/>
        </w:rPr>
        <w:t xml:space="preserve">кспертное сопровождение </w:t>
      </w:r>
      <w:r w:rsidRPr="006F007B">
        <w:rPr>
          <w:sz w:val="22"/>
          <w:szCs w:val="22"/>
          <w:lang w:eastAsia="en-US"/>
        </w:rPr>
        <w:t>до направления проектной документации</w:t>
      </w:r>
      <w:r w:rsidR="00F959EE">
        <w:rPr>
          <w:sz w:val="22"/>
          <w:szCs w:val="22"/>
          <w:lang w:eastAsia="en-US"/>
        </w:rPr>
        <w:t>»</w:t>
      </w:r>
      <w:r w:rsidRPr="006F007B">
        <w:rPr>
          <w:sz w:val="22"/>
          <w:szCs w:val="22"/>
          <w:lang w:eastAsia="en-US"/>
        </w:rPr>
        <w:t xml:space="preserve"> </w:t>
      </w:r>
      <w:r w:rsidR="006F0EE1" w:rsidRPr="006F007B">
        <w:rPr>
          <w:sz w:val="22"/>
          <w:szCs w:val="22"/>
          <w:lang w:eastAsia="en-US"/>
        </w:rPr>
        <w:t>ведущий эксперт готовит</w:t>
      </w:r>
      <w:r w:rsidR="008A4D59" w:rsidRPr="006F007B">
        <w:rPr>
          <w:sz w:val="22"/>
          <w:szCs w:val="22"/>
          <w:lang w:eastAsia="en-US"/>
        </w:rPr>
        <w:t xml:space="preserve"> и загружает сводное заключение в раздел </w:t>
      </w:r>
      <w:r w:rsidR="000B7171" w:rsidRPr="006F007B">
        <w:rPr>
          <w:sz w:val="22"/>
          <w:szCs w:val="22"/>
          <w:lang w:eastAsia="en-US"/>
        </w:rPr>
        <w:t>«Экспертиза»</w:t>
      </w:r>
      <w:r w:rsidR="009409F8" w:rsidRPr="006F007B">
        <w:rPr>
          <w:sz w:val="22"/>
          <w:szCs w:val="22"/>
          <w:lang w:eastAsia="en-US"/>
        </w:rPr>
        <w:t xml:space="preserve"> в формате </w:t>
      </w:r>
      <w:r w:rsidR="009409F8" w:rsidRPr="006F007B">
        <w:rPr>
          <w:sz w:val="22"/>
          <w:szCs w:val="22"/>
          <w:lang w:val="en-US" w:eastAsia="en-US"/>
        </w:rPr>
        <w:t>pdf</w:t>
      </w:r>
      <w:r w:rsidR="009409F8" w:rsidRPr="006F007B">
        <w:rPr>
          <w:sz w:val="22"/>
          <w:szCs w:val="22"/>
          <w:lang w:eastAsia="en-US"/>
        </w:rPr>
        <w:t>.</w:t>
      </w:r>
    </w:p>
    <w:p w:rsidR="00EB5BDA" w:rsidRPr="006F007B" w:rsidRDefault="00EB5BDA" w:rsidP="008A4D59">
      <w:pPr>
        <w:jc w:val="both"/>
        <w:rPr>
          <w:sz w:val="22"/>
          <w:szCs w:val="22"/>
          <w:lang w:eastAsia="en-US"/>
        </w:rPr>
      </w:pPr>
    </w:p>
    <w:p w:rsidR="009A0E2D" w:rsidRPr="006F007B" w:rsidRDefault="00013936" w:rsidP="003756E9">
      <w:pPr>
        <w:ind w:firstLine="708"/>
        <w:jc w:val="both"/>
        <w:rPr>
          <w:sz w:val="22"/>
          <w:szCs w:val="22"/>
          <w:lang w:eastAsia="en-US"/>
        </w:rPr>
      </w:pPr>
      <w:r w:rsidRPr="006F007B">
        <w:rPr>
          <w:sz w:val="22"/>
          <w:szCs w:val="22"/>
          <w:lang w:eastAsia="en-US"/>
        </w:rPr>
        <w:t xml:space="preserve">6. На этапе бронирования номера, необходимо указать </w:t>
      </w:r>
      <w:r w:rsidR="009A0E2D" w:rsidRPr="006F007B">
        <w:rPr>
          <w:sz w:val="22"/>
          <w:szCs w:val="22"/>
          <w:lang w:eastAsia="en-US"/>
        </w:rPr>
        <w:t>результат сводного заключения</w:t>
      </w:r>
      <w:r w:rsidR="003756E9">
        <w:rPr>
          <w:sz w:val="22"/>
          <w:szCs w:val="22"/>
          <w:lang w:eastAsia="en-US"/>
        </w:rPr>
        <w:t xml:space="preserve"> (рис. 7)</w:t>
      </w:r>
      <w:r w:rsidR="009A0E2D" w:rsidRPr="006F007B">
        <w:rPr>
          <w:sz w:val="22"/>
          <w:szCs w:val="22"/>
          <w:lang w:eastAsia="en-US"/>
        </w:rPr>
        <w:t>.</w:t>
      </w:r>
    </w:p>
    <w:p w:rsidR="008C0138" w:rsidRPr="006F007B" w:rsidRDefault="008C0138">
      <w:pPr>
        <w:rPr>
          <w:sz w:val="22"/>
          <w:szCs w:val="22"/>
          <w:highlight w:val="red"/>
          <w:lang w:eastAsia="en-US"/>
        </w:rPr>
      </w:pPr>
    </w:p>
    <w:p w:rsidR="003756E9" w:rsidRDefault="004625F3" w:rsidP="003756E9">
      <w:pPr>
        <w:keepNext/>
        <w:jc w:val="center"/>
      </w:pPr>
      <w:r w:rsidRPr="006F007B">
        <w:rPr>
          <w:noProof/>
        </w:rPr>
        <w:drawing>
          <wp:inline distT="0" distB="0" distL="0" distR="0" wp14:anchorId="284D7E0E" wp14:editId="218CB59E">
            <wp:extent cx="4929505" cy="1266759"/>
            <wp:effectExtent l="0" t="0" r="444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9406" cy="1277013"/>
                    </a:xfrm>
                    <a:prstGeom prst="rect">
                      <a:avLst/>
                    </a:prstGeom>
                  </pic:spPr>
                </pic:pic>
              </a:graphicData>
            </a:graphic>
          </wp:inline>
        </w:drawing>
      </w:r>
    </w:p>
    <w:p w:rsidR="004625F3" w:rsidRPr="006F007B" w:rsidRDefault="003756E9" w:rsidP="003756E9">
      <w:pPr>
        <w:pStyle w:val="aa"/>
        <w:jc w:val="center"/>
        <w:rPr>
          <w:sz w:val="22"/>
          <w:szCs w:val="22"/>
          <w:lang w:eastAsia="en-US"/>
        </w:rPr>
      </w:pPr>
      <w:r>
        <w:t xml:space="preserve">Рисунок </w:t>
      </w:r>
      <w:r w:rsidR="00540594">
        <w:fldChar w:fldCharType="begin"/>
      </w:r>
      <w:r w:rsidR="00540594">
        <w:instrText xml:space="preserve"> SEQ Рисунок \* ARABIC </w:instrText>
      </w:r>
      <w:r w:rsidR="00540594">
        <w:fldChar w:fldCharType="separate"/>
      </w:r>
      <w:r>
        <w:rPr>
          <w:noProof/>
        </w:rPr>
        <w:t>7</w:t>
      </w:r>
      <w:r w:rsidR="00540594">
        <w:rPr>
          <w:noProof/>
        </w:rPr>
        <w:fldChar w:fldCharType="end"/>
      </w:r>
    </w:p>
    <w:p w:rsidR="000610B1" w:rsidRPr="006F007B" w:rsidRDefault="000610B1">
      <w:pPr>
        <w:rPr>
          <w:sz w:val="22"/>
          <w:szCs w:val="22"/>
          <w:lang w:eastAsia="en-US"/>
        </w:rPr>
      </w:pPr>
      <w:r w:rsidRPr="006F007B">
        <w:rPr>
          <w:sz w:val="22"/>
          <w:szCs w:val="22"/>
          <w:lang w:eastAsia="en-US"/>
        </w:rPr>
        <w:t>На карточке «</w:t>
      </w:r>
      <w:r w:rsidR="000A0B4B">
        <w:rPr>
          <w:sz w:val="22"/>
          <w:szCs w:val="22"/>
          <w:lang w:eastAsia="en-US"/>
        </w:rPr>
        <w:t>Экспертиза</w:t>
      </w:r>
      <w:r w:rsidRPr="006F007B">
        <w:rPr>
          <w:sz w:val="22"/>
          <w:szCs w:val="22"/>
          <w:lang w:eastAsia="en-US"/>
        </w:rPr>
        <w:t xml:space="preserve">» </w:t>
      </w:r>
      <w:r w:rsidR="007C3602">
        <w:rPr>
          <w:sz w:val="22"/>
          <w:szCs w:val="22"/>
          <w:lang w:eastAsia="en-US"/>
        </w:rPr>
        <w:t xml:space="preserve">необходимо </w:t>
      </w:r>
      <w:r w:rsidR="00F959EE">
        <w:rPr>
          <w:sz w:val="22"/>
          <w:szCs w:val="22"/>
          <w:lang w:eastAsia="en-US"/>
        </w:rPr>
        <w:t xml:space="preserve">отредактировать </w:t>
      </w:r>
      <w:r w:rsidR="000A0B4B">
        <w:rPr>
          <w:sz w:val="22"/>
          <w:szCs w:val="22"/>
          <w:lang w:eastAsia="en-US"/>
        </w:rPr>
        <w:t>реестров</w:t>
      </w:r>
      <w:r w:rsidR="007C3602">
        <w:rPr>
          <w:sz w:val="22"/>
          <w:szCs w:val="22"/>
          <w:lang w:eastAsia="en-US"/>
        </w:rPr>
        <w:t>ый номер</w:t>
      </w:r>
      <w:r w:rsidR="000A0B4B">
        <w:rPr>
          <w:sz w:val="22"/>
          <w:szCs w:val="22"/>
          <w:lang w:eastAsia="en-US"/>
        </w:rPr>
        <w:t xml:space="preserve"> сводного заключения, </w:t>
      </w:r>
      <w:r w:rsidRPr="006F007B">
        <w:rPr>
          <w:sz w:val="22"/>
          <w:szCs w:val="22"/>
          <w:lang w:eastAsia="en-US"/>
        </w:rPr>
        <w:t>нажа</w:t>
      </w:r>
      <w:r w:rsidR="000A0B4B">
        <w:rPr>
          <w:sz w:val="22"/>
          <w:szCs w:val="22"/>
          <w:lang w:eastAsia="en-US"/>
        </w:rPr>
        <w:t>тием</w:t>
      </w:r>
      <w:r w:rsidRPr="006F007B">
        <w:rPr>
          <w:sz w:val="22"/>
          <w:szCs w:val="22"/>
          <w:lang w:eastAsia="en-US"/>
        </w:rPr>
        <w:t xml:space="preserve"> на кнопку </w:t>
      </w:r>
      <w:r w:rsidR="008C0138" w:rsidRPr="006F007B">
        <w:rPr>
          <w:sz w:val="22"/>
          <w:szCs w:val="22"/>
          <w:lang w:eastAsia="en-US"/>
        </w:rPr>
        <w:t>«</w:t>
      </w:r>
      <w:r w:rsidRPr="006F007B">
        <w:rPr>
          <w:sz w:val="22"/>
          <w:szCs w:val="22"/>
          <w:lang w:eastAsia="en-US"/>
        </w:rPr>
        <w:t>Редактировать</w:t>
      </w:r>
      <w:r w:rsidR="008C0138" w:rsidRPr="006F007B">
        <w:rPr>
          <w:sz w:val="22"/>
          <w:szCs w:val="22"/>
          <w:lang w:eastAsia="en-US"/>
        </w:rPr>
        <w:t>»</w:t>
      </w:r>
      <w:r w:rsidR="000A0B4B">
        <w:rPr>
          <w:sz w:val="22"/>
          <w:szCs w:val="22"/>
          <w:lang w:eastAsia="en-US"/>
        </w:rPr>
        <w:t xml:space="preserve"> (карандаш)</w:t>
      </w:r>
      <w:r w:rsidR="003756E9">
        <w:rPr>
          <w:sz w:val="22"/>
          <w:szCs w:val="22"/>
          <w:lang w:eastAsia="en-US"/>
        </w:rPr>
        <w:t xml:space="preserve"> (рис. 8).</w:t>
      </w:r>
    </w:p>
    <w:p w:rsidR="000610B1" w:rsidRPr="006F007B" w:rsidRDefault="000610B1">
      <w:pPr>
        <w:rPr>
          <w:sz w:val="22"/>
          <w:szCs w:val="22"/>
          <w:lang w:eastAsia="en-US"/>
        </w:rPr>
      </w:pPr>
    </w:p>
    <w:p w:rsidR="003756E9" w:rsidRDefault="000A0B4B" w:rsidP="003756E9">
      <w:pPr>
        <w:keepNext/>
        <w:jc w:val="center"/>
      </w:pPr>
      <w:r w:rsidRPr="000A0B4B">
        <w:rPr>
          <w:noProof/>
        </w:rPr>
        <w:t xml:space="preserve"> </w:t>
      </w:r>
      <w:r w:rsidR="009631AF">
        <w:rPr>
          <w:noProof/>
        </w:rPr>
        <w:drawing>
          <wp:inline distT="0" distB="0" distL="0" distR="0" wp14:anchorId="6BA17103" wp14:editId="2B796AF0">
            <wp:extent cx="1838325" cy="5238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38325" cy="523875"/>
                    </a:xfrm>
                    <a:prstGeom prst="rect">
                      <a:avLst/>
                    </a:prstGeom>
                  </pic:spPr>
                </pic:pic>
              </a:graphicData>
            </a:graphic>
          </wp:inline>
        </w:drawing>
      </w:r>
      <w:r w:rsidR="009631AF">
        <w:rPr>
          <w:noProof/>
        </w:rPr>
        <w:t xml:space="preserve"> </w:t>
      </w:r>
    </w:p>
    <w:p w:rsidR="000610B1" w:rsidRPr="006F007B" w:rsidRDefault="003756E9" w:rsidP="003756E9">
      <w:pPr>
        <w:pStyle w:val="aa"/>
        <w:jc w:val="center"/>
        <w:rPr>
          <w:sz w:val="22"/>
          <w:szCs w:val="22"/>
          <w:lang w:eastAsia="en-US"/>
        </w:rPr>
      </w:pPr>
      <w:r>
        <w:t xml:space="preserve">Рисунок </w:t>
      </w:r>
      <w:r w:rsidR="00540594">
        <w:fldChar w:fldCharType="begin"/>
      </w:r>
      <w:r w:rsidR="00540594">
        <w:instrText xml:space="preserve"> SEQ Рисунок \* ARABIC </w:instrText>
      </w:r>
      <w:r w:rsidR="00540594">
        <w:fldChar w:fldCharType="separate"/>
      </w:r>
      <w:r>
        <w:rPr>
          <w:noProof/>
        </w:rPr>
        <w:t>8</w:t>
      </w:r>
      <w:r w:rsidR="00540594">
        <w:rPr>
          <w:noProof/>
        </w:rPr>
        <w:fldChar w:fldCharType="end"/>
      </w:r>
    </w:p>
    <w:p w:rsidR="00013936" w:rsidRPr="006F007B" w:rsidRDefault="00013936">
      <w:pPr>
        <w:rPr>
          <w:sz w:val="22"/>
          <w:szCs w:val="22"/>
          <w:lang w:eastAsia="en-US"/>
        </w:rPr>
      </w:pPr>
    </w:p>
    <w:p w:rsidR="00A64EF4" w:rsidRPr="006F007B" w:rsidRDefault="00A64EF4">
      <w:pPr>
        <w:rPr>
          <w:sz w:val="22"/>
          <w:szCs w:val="22"/>
          <w:lang w:eastAsia="en-US"/>
        </w:rPr>
      </w:pPr>
    </w:p>
    <w:p w:rsidR="006F0EE1" w:rsidRPr="006F007B" w:rsidRDefault="00F959EE" w:rsidP="003756E9">
      <w:pPr>
        <w:ind w:firstLine="708"/>
        <w:jc w:val="both"/>
        <w:rPr>
          <w:sz w:val="22"/>
          <w:szCs w:val="22"/>
          <w:lang w:eastAsia="en-US"/>
        </w:rPr>
      </w:pPr>
      <w:r w:rsidRPr="006F007B">
        <w:rPr>
          <w:b/>
          <w:color w:val="FF0000"/>
          <w:sz w:val="22"/>
          <w:szCs w:val="22"/>
          <w:lang w:eastAsia="en-US"/>
        </w:rPr>
        <w:t>Внимание!</w:t>
      </w:r>
      <w:r>
        <w:rPr>
          <w:b/>
          <w:color w:val="FF0000"/>
          <w:sz w:val="22"/>
          <w:szCs w:val="22"/>
          <w:lang w:eastAsia="en-US"/>
        </w:rPr>
        <w:t xml:space="preserve"> </w:t>
      </w:r>
      <w:r>
        <w:rPr>
          <w:sz w:val="22"/>
          <w:szCs w:val="22"/>
          <w:lang w:eastAsia="en-US"/>
        </w:rPr>
        <w:t>Д</w:t>
      </w:r>
      <w:r w:rsidR="008C0138" w:rsidRPr="006F007B">
        <w:rPr>
          <w:sz w:val="22"/>
          <w:szCs w:val="22"/>
          <w:lang w:eastAsia="en-US"/>
        </w:rPr>
        <w:t>ля формир</w:t>
      </w:r>
      <w:r w:rsidR="00A64EF4" w:rsidRPr="006F007B">
        <w:rPr>
          <w:sz w:val="22"/>
          <w:szCs w:val="22"/>
          <w:lang w:eastAsia="en-US"/>
        </w:rPr>
        <w:t>ования</w:t>
      </w:r>
      <w:r w:rsidR="008C0138" w:rsidRPr="006F007B">
        <w:rPr>
          <w:sz w:val="22"/>
          <w:szCs w:val="22"/>
          <w:lang w:eastAsia="en-US"/>
        </w:rPr>
        <w:t xml:space="preserve"> отчетн</w:t>
      </w:r>
      <w:r w:rsidR="00A64EF4" w:rsidRPr="006F007B">
        <w:rPr>
          <w:sz w:val="22"/>
          <w:szCs w:val="22"/>
          <w:lang w:eastAsia="en-US"/>
        </w:rPr>
        <w:t>ости по проектам</w:t>
      </w:r>
      <w:r w:rsidR="005E795F" w:rsidRPr="006F007B">
        <w:rPr>
          <w:sz w:val="22"/>
          <w:szCs w:val="22"/>
          <w:lang w:eastAsia="en-US"/>
        </w:rPr>
        <w:t xml:space="preserve"> экспертизы</w:t>
      </w:r>
      <w:r w:rsidR="00A64EF4" w:rsidRPr="006F007B">
        <w:rPr>
          <w:sz w:val="22"/>
          <w:szCs w:val="22"/>
          <w:lang w:eastAsia="en-US"/>
        </w:rPr>
        <w:t xml:space="preserve"> в формате </w:t>
      </w:r>
      <w:r w:rsidR="003756E9">
        <w:rPr>
          <w:sz w:val="22"/>
          <w:szCs w:val="22"/>
          <w:lang w:eastAsia="en-US"/>
        </w:rPr>
        <w:t>э</w:t>
      </w:r>
      <w:r w:rsidR="00A64EF4" w:rsidRPr="006F007B">
        <w:rPr>
          <w:sz w:val="22"/>
          <w:szCs w:val="22"/>
          <w:lang w:eastAsia="en-US"/>
        </w:rPr>
        <w:t>кспертного сопровождения</w:t>
      </w:r>
      <w:r w:rsidR="008C0138" w:rsidRPr="006F007B">
        <w:rPr>
          <w:sz w:val="22"/>
          <w:szCs w:val="22"/>
          <w:lang w:eastAsia="en-US"/>
        </w:rPr>
        <w:t xml:space="preserve"> </w:t>
      </w:r>
      <w:r w:rsidR="00A64EF4" w:rsidRPr="006F007B">
        <w:rPr>
          <w:sz w:val="22"/>
          <w:szCs w:val="22"/>
          <w:lang w:eastAsia="en-US"/>
        </w:rPr>
        <w:t xml:space="preserve">по ПП РФ №717 от 06.05.2023 </w:t>
      </w:r>
      <w:r w:rsidR="008C0138" w:rsidRPr="006F007B">
        <w:rPr>
          <w:sz w:val="22"/>
          <w:szCs w:val="22"/>
          <w:lang w:eastAsia="en-US"/>
        </w:rPr>
        <w:t>можно использ</w:t>
      </w:r>
      <w:r w:rsidR="005E795F" w:rsidRPr="006F007B">
        <w:rPr>
          <w:sz w:val="22"/>
          <w:szCs w:val="22"/>
          <w:lang w:eastAsia="en-US"/>
        </w:rPr>
        <w:t xml:space="preserve">овать фильтр </w:t>
      </w:r>
      <w:r w:rsidR="00467D37">
        <w:rPr>
          <w:sz w:val="22"/>
          <w:szCs w:val="22"/>
          <w:lang w:eastAsia="en-US"/>
        </w:rPr>
        <w:t>«О</w:t>
      </w:r>
      <w:r w:rsidR="00467D37" w:rsidRPr="006F007B">
        <w:rPr>
          <w:sz w:val="22"/>
          <w:szCs w:val="22"/>
          <w:lang w:eastAsia="en-US"/>
        </w:rPr>
        <w:t>соб</w:t>
      </w:r>
      <w:r w:rsidR="00467D37">
        <w:rPr>
          <w:sz w:val="22"/>
          <w:szCs w:val="22"/>
          <w:lang w:eastAsia="en-US"/>
        </w:rPr>
        <w:t>ая</w:t>
      </w:r>
      <w:r w:rsidR="00467D37" w:rsidRPr="006F007B">
        <w:rPr>
          <w:sz w:val="22"/>
          <w:szCs w:val="22"/>
          <w:lang w:eastAsia="en-US"/>
        </w:rPr>
        <w:t xml:space="preserve"> отметк</w:t>
      </w:r>
      <w:r w:rsidR="00467D37">
        <w:rPr>
          <w:sz w:val="22"/>
          <w:szCs w:val="22"/>
          <w:lang w:eastAsia="en-US"/>
        </w:rPr>
        <w:t xml:space="preserve">а» со </w:t>
      </w:r>
      <w:r>
        <w:rPr>
          <w:sz w:val="22"/>
          <w:szCs w:val="22"/>
          <w:lang w:eastAsia="en-US"/>
        </w:rPr>
        <w:t>выбором</w:t>
      </w:r>
      <w:r w:rsidR="00467D37" w:rsidRPr="006F007B">
        <w:rPr>
          <w:sz w:val="22"/>
          <w:szCs w:val="22"/>
          <w:lang w:eastAsia="en-US"/>
        </w:rPr>
        <w:t xml:space="preserve"> </w:t>
      </w:r>
      <w:r w:rsidR="008C0138" w:rsidRPr="006F007B">
        <w:rPr>
          <w:sz w:val="22"/>
          <w:szCs w:val="22"/>
          <w:lang w:eastAsia="en-US"/>
        </w:rPr>
        <w:t>«</w:t>
      </w:r>
      <w:r w:rsidR="005E795F" w:rsidRPr="00DD21F5">
        <w:rPr>
          <w:b/>
          <w:sz w:val="22"/>
          <w:szCs w:val="22"/>
          <w:lang w:eastAsia="en-US"/>
        </w:rPr>
        <w:t>Экспертное сопровождение (717 ПП РФ)</w:t>
      </w:r>
      <w:r w:rsidR="008C0138" w:rsidRPr="006F007B">
        <w:rPr>
          <w:sz w:val="22"/>
          <w:szCs w:val="22"/>
          <w:lang w:eastAsia="en-US"/>
        </w:rPr>
        <w:t>»</w:t>
      </w:r>
      <w:r w:rsidR="005E795F" w:rsidRPr="006F007B">
        <w:rPr>
          <w:sz w:val="22"/>
          <w:szCs w:val="22"/>
          <w:lang w:eastAsia="en-US"/>
        </w:rPr>
        <w:t>.</w:t>
      </w:r>
    </w:p>
    <w:sectPr w:rsidR="006F0EE1" w:rsidRPr="006F007B" w:rsidSect="00E60E03">
      <w:headerReference w:type="default" r:id="rId15"/>
      <w:footerReference w:type="default" r:id="rId16"/>
      <w:headerReference w:type="first" r:id="rId17"/>
      <w:footerReference w:type="firs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594" w:rsidRDefault="00540594" w:rsidP="007A17E7">
      <w:r>
        <w:separator/>
      </w:r>
    </w:p>
  </w:endnote>
  <w:endnote w:type="continuationSeparator" w:id="0">
    <w:p w:rsidR="00540594" w:rsidRDefault="00540594" w:rsidP="007A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896447"/>
      <w:docPartObj>
        <w:docPartGallery w:val="Page Numbers (Bottom of Page)"/>
        <w:docPartUnique/>
      </w:docPartObj>
    </w:sdtPr>
    <w:sdtEndPr/>
    <w:sdtContent>
      <w:p w:rsidR="00E60E03" w:rsidRDefault="00E60E03">
        <w:pPr>
          <w:pStyle w:val="ad"/>
          <w:jc w:val="right"/>
        </w:pPr>
        <w:r>
          <w:fldChar w:fldCharType="begin"/>
        </w:r>
        <w:r>
          <w:instrText>PAGE   \* MERGEFORMAT</w:instrText>
        </w:r>
        <w:r>
          <w:fldChar w:fldCharType="separate"/>
        </w:r>
        <w:r w:rsidR="00DD21F5">
          <w:rPr>
            <w:noProof/>
          </w:rPr>
          <w:t>2</w:t>
        </w:r>
        <w:r>
          <w:fldChar w:fldCharType="end"/>
        </w:r>
      </w:p>
    </w:sdtContent>
  </w:sdt>
  <w:p w:rsidR="008821BA" w:rsidRDefault="00A068D3">
    <w:pPr>
      <w:pStyle w:val="ad"/>
    </w:pPr>
    <w:r>
      <w:rPr>
        <w:noProof/>
      </w:rPr>
      <w:drawing>
        <wp:anchor distT="0" distB="0" distL="0" distR="0" simplePos="0" relativeHeight="251661312" behindDoc="0" locked="0" layoutInCell="1" allowOverlap="1" wp14:anchorId="068D0F20" wp14:editId="6C89FADD">
          <wp:simplePos x="0" y="0"/>
          <wp:positionH relativeFrom="page">
            <wp:posOffset>-9525</wp:posOffset>
          </wp:positionH>
          <wp:positionV relativeFrom="page">
            <wp:posOffset>10394950</wp:posOffset>
          </wp:positionV>
          <wp:extent cx="6774179" cy="287019"/>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774179" cy="287019"/>
                  </a:xfrm>
                  <a:prstGeom prst="rect">
                    <a:avLst/>
                  </a:prstGeom>
                  <a:solidFill>
                    <a:srgbClr val="0B3F66"/>
                  </a:solid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8D3" w:rsidRDefault="00A068D3">
    <w:pPr>
      <w:pStyle w:val="ad"/>
    </w:pPr>
    <w:r>
      <w:rPr>
        <w:noProof/>
      </w:rPr>
      <w:drawing>
        <wp:anchor distT="0" distB="0" distL="0" distR="0" simplePos="0" relativeHeight="251659264" behindDoc="0" locked="0" layoutInCell="1" allowOverlap="1" wp14:anchorId="068D0F20" wp14:editId="6C89FADD">
          <wp:simplePos x="0" y="0"/>
          <wp:positionH relativeFrom="page">
            <wp:posOffset>-32385</wp:posOffset>
          </wp:positionH>
          <wp:positionV relativeFrom="page">
            <wp:posOffset>10402570</wp:posOffset>
          </wp:positionV>
          <wp:extent cx="6774179" cy="287019"/>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774179" cy="287019"/>
                  </a:xfrm>
                  <a:prstGeom prst="rect">
                    <a:avLst/>
                  </a:prstGeom>
                  <a:solidFill>
                    <a:srgbClr val="0B3F66"/>
                  </a:solid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594" w:rsidRDefault="00540594" w:rsidP="007A17E7">
      <w:r>
        <w:separator/>
      </w:r>
    </w:p>
  </w:footnote>
  <w:footnote w:type="continuationSeparator" w:id="0">
    <w:p w:rsidR="00540594" w:rsidRDefault="00540594" w:rsidP="007A1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1BA" w:rsidRDefault="00E60E03" w:rsidP="00E60E03">
    <w:pPr>
      <w:pStyle w:val="ab"/>
    </w:pPr>
    <w:r>
      <w:rPr>
        <w:noProof/>
        <w:sz w:val="20"/>
      </w:rPr>
      <w:drawing>
        <wp:inline distT="0" distB="0" distL="0" distR="0" wp14:anchorId="67E74AA8" wp14:editId="2F27EB1F">
          <wp:extent cx="2066925" cy="476488"/>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119543" cy="48861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E03" w:rsidRDefault="00E60E03">
    <w:pPr>
      <w:pStyle w:val="ab"/>
    </w:pPr>
    <w:r>
      <w:rPr>
        <w:noProof/>
        <w:sz w:val="20"/>
      </w:rPr>
      <w:drawing>
        <wp:inline distT="0" distB="0" distL="0" distR="0" wp14:anchorId="0EC0808B" wp14:editId="0A1007E7">
          <wp:extent cx="2066925" cy="476488"/>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119543" cy="4886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05"/>
    <w:rsid w:val="00013936"/>
    <w:rsid w:val="00033229"/>
    <w:rsid w:val="0003672D"/>
    <w:rsid w:val="00041DE9"/>
    <w:rsid w:val="000460B9"/>
    <w:rsid w:val="000610B1"/>
    <w:rsid w:val="000747A2"/>
    <w:rsid w:val="00077C81"/>
    <w:rsid w:val="000826AD"/>
    <w:rsid w:val="000A0B4B"/>
    <w:rsid w:val="000B61ED"/>
    <w:rsid w:val="000B7171"/>
    <w:rsid w:val="000C3612"/>
    <w:rsid w:val="000C4469"/>
    <w:rsid w:val="000E0209"/>
    <w:rsid w:val="00112F3A"/>
    <w:rsid w:val="00136306"/>
    <w:rsid w:val="00185DF6"/>
    <w:rsid w:val="001A67A4"/>
    <w:rsid w:val="001D00C4"/>
    <w:rsid w:val="001E41B7"/>
    <w:rsid w:val="002261C5"/>
    <w:rsid w:val="00232638"/>
    <w:rsid w:val="00280BE4"/>
    <w:rsid w:val="00280CA1"/>
    <w:rsid w:val="00295642"/>
    <w:rsid w:val="002B2CED"/>
    <w:rsid w:val="002B7580"/>
    <w:rsid w:val="002F6F09"/>
    <w:rsid w:val="002F7E2F"/>
    <w:rsid w:val="003053A8"/>
    <w:rsid w:val="00317150"/>
    <w:rsid w:val="003256EF"/>
    <w:rsid w:val="0034240F"/>
    <w:rsid w:val="003756E9"/>
    <w:rsid w:val="00380E27"/>
    <w:rsid w:val="00393180"/>
    <w:rsid w:val="003A0713"/>
    <w:rsid w:val="003A2ADD"/>
    <w:rsid w:val="003B48FF"/>
    <w:rsid w:val="003B667E"/>
    <w:rsid w:val="003D2F16"/>
    <w:rsid w:val="0042466C"/>
    <w:rsid w:val="004625F3"/>
    <w:rsid w:val="00467D37"/>
    <w:rsid w:val="00476674"/>
    <w:rsid w:val="004A40FF"/>
    <w:rsid w:val="004C48B4"/>
    <w:rsid w:val="004E66D6"/>
    <w:rsid w:val="0050274A"/>
    <w:rsid w:val="00503BFA"/>
    <w:rsid w:val="00522CDC"/>
    <w:rsid w:val="00524A85"/>
    <w:rsid w:val="00540594"/>
    <w:rsid w:val="00544F48"/>
    <w:rsid w:val="00553777"/>
    <w:rsid w:val="005C78AE"/>
    <w:rsid w:val="005D3292"/>
    <w:rsid w:val="005D3CCE"/>
    <w:rsid w:val="005D50EB"/>
    <w:rsid w:val="005E3409"/>
    <w:rsid w:val="005E795F"/>
    <w:rsid w:val="00603221"/>
    <w:rsid w:val="0062380C"/>
    <w:rsid w:val="006258B4"/>
    <w:rsid w:val="006365C4"/>
    <w:rsid w:val="0064191E"/>
    <w:rsid w:val="006A71B3"/>
    <w:rsid w:val="006E44BC"/>
    <w:rsid w:val="006F007B"/>
    <w:rsid w:val="006F0EE1"/>
    <w:rsid w:val="006F7169"/>
    <w:rsid w:val="00712D1C"/>
    <w:rsid w:val="00733573"/>
    <w:rsid w:val="00740205"/>
    <w:rsid w:val="007472B0"/>
    <w:rsid w:val="00772445"/>
    <w:rsid w:val="00772789"/>
    <w:rsid w:val="00772FC8"/>
    <w:rsid w:val="007850D2"/>
    <w:rsid w:val="007A17E7"/>
    <w:rsid w:val="007B6237"/>
    <w:rsid w:val="007C1C89"/>
    <w:rsid w:val="007C3602"/>
    <w:rsid w:val="007C408C"/>
    <w:rsid w:val="00807F62"/>
    <w:rsid w:val="0085545A"/>
    <w:rsid w:val="00865DE0"/>
    <w:rsid w:val="008821BA"/>
    <w:rsid w:val="008A0421"/>
    <w:rsid w:val="008A4D59"/>
    <w:rsid w:val="008B7D77"/>
    <w:rsid w:val="008C0038"/>
    <w:rsid w:val="008C0138"/>
    <w:rsid w:val="00910781"/>
    <w:rsid w:val="00916973"/>
    <w:rsid w:val="00933C5E"/>
    <w:rsid w:val="00935D2C"/>
    <w:rsid w:val="009409F8"/>
    <w:rsid w:val="00962E41"/>
    <w:rsid w:val="009631AF"/>
    <w:rsid w:val="009728E1"/>
    <w:rsid w:val="00991F4A"/>
    <w:rsid w:val="009A0E2D"/>
    <w:rsid w:val="009C2AC4"/>
    <w:rsid w:val="009C4CC2"/>
    <w:rsid w:val="009E1D62"/>
    <w:rsid w:val="00A068D3"/>
    <w:rsid w:val="00A462DB"/>
    <w:rsid w:val="00A64EF4"/>
    <w:rsid w:val="00A75214"/>
    <w:rsid w:val="00A77266"/>
    <w:rsid w:val="00A92A0D"/>
    <w:rsid w:val="00AA6287"/>
    <w:rsid w:val="00AB79A1"/>
    <w:rsid w:val="00AD1FDD"/>
    <w:rsid w:val="00B206BF"/>
    <w:rsid w:val="00B277D5"/>
    <w:rsid w:val="00B52B3F"/>
    <w:rsid w:val="00B91720"/>
    <w:rsid w:val="00B97F12"/>
    <w:rsid w:val="00BA1186"/>
    <w:rsid w:val="00BA316E"/>
    <w:rsid w:val="00BA65AE"/>
    <w:rsid w:val="00BB78EB"/>
    <w:rsid w:val="00BE100E"/>
    <w:rsid w:val="00BF6B55"/>
    <w:rsid w:val="00C0358E"/>
    <w:rsid w:val="00C07ADC"/>
    <w:rsid w:val="00C2218D"/>
    <w:rsid w:val="00C240B6"/>
    <w:rsid w:val="00C26FE2"/>
    <w:rsid w:val="00C6436E"/>
    <w:rsid w:val="00C80EB6"/>
    <w:rsid w:val="00CA051D"/>
    <w:rsid w:val="00CC1AB7"/>
    <w:rsid w:val="00D02680"/>
    <w:rsid w:val="00D12DAA"/>
    <w:rsid w:val="00D27CBC"/>
    <w:rsid w:val="00D568A8"/>
    <w:rsid w:val="00D57DBB"/>
    <w:rsid w:val="00D66079"/>
    <w:rsid w:val="00D72AE8"/>
    <w:rsid w:val="00DA57C0"/>
    <w:rsid w:val="00DB5045"/>
    <w:rsid w:val="00DD21F5"/>
    <w:rsid w:val="00DF6231"/>
    <w:rsid w:val="00E07C56"/>
    <w:rsid w:val="00E111CB"/>
    <w:rsid w:val="00E327B2"/>
    <w:rsid w:val="00E60E03"/>
    <w:rsid w:val="00EB5BDA"/>
    <w:rsid w:val="00EC0672"/>
    <w:rsid w:val="00ED3496"/>
    <w:rsid w:val="00EE5B3E"/>
    <w:rsid w:val="00F1746B"/>
    <w:rsid w:val="00F35F4A"/>
    <w:rsid w:val="00F40905"/>
    <w:rsid w:val="00F43604"/>
    <w:rsid w:val="00F67885"/>
    <w:rsid w:val="00F71CC3"/>
    <w:rsid w:val="00F802BC"/>
    <w:rsid w:val="00F959EE"/>
    <w:rsid w:val="00FB0DC7"/>
    <w:rsid w:val="00FD2CCF"/>
    <w:rsid w:val="00FF1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6A0BE0-A504-4A48-A721-7ED1024E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171"/>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85DF6"/>
    <w:rPr>
      <w:sz w:val="16"/>
      <w:szCs w:val="16"/>
    </w:rPr>
  </w:style>
  <w:style w:type="paragraph" w:styleId="a4">
    <w:name w:val="annotation text"/>
    <w:basedOn w:val="a"/>
    <w:link w:val="a5"/>
    <w:uiPriority w:val="99"/>
    <w:semiHidden/>
    <w:unhideWhenUsed/>
    <w:rsid w:val="00185DF6"/>
    <w:rPr>
      <w:sz w:val="20"/>
      <w:szCs w:val="20"/>
    </w:rPr>
  </w:style>
  <w:style w:type="character" w:customStyle="1" w:styleId="a5">
    <w:name w:val="Текст примечания Знак"/>
    <w:basedOn w:val="a0"/>
    <w:link w:val="a4"/>
    <w:uiPriority w:val="99"/>
    <w:semiHidden/>
    <w:rsid w:val="00185DF6"/>
    <w:rPr>
      <w:rFonts w:ascii="Times New Roman" w:hAnsi="Times New Roman" w:cs="Times New Roman"/>
      <w:sz w:val="20"/>
      <w:szCs w:val="20"/>
      <w:lang w:eastAsia="ru-RU"/>
    </w:rPr>
  </w:style>
  <w:style w:type="paragraph" w:styleId="a6">
    <w:name w:val="annotation subject"/>
    <w:basedOn w:val="a4"/>
    <w:next w:val="a4"/>
    <w:link w:val="a7"/>
    <w:uiPriority w:val="99"/>
    <w:semiHidden/>
    <w:unhideWhenUsed/>
    <w:rsid w:val="00185DF6"/>
    <w:rPr>
      <w:b/>
      <w:bCs/>
    </w:rPr>
  </w:style>
  <w:style w:type="character" w:customStyle="1" w:styleId="a7">
    <w:name w:val="Тема примечания Знак"/>
    <w:basedOn w:val="a5"/>
    <w:link w:val="a6"/>
    <w:uiPriority w:val="99"/>
    <w:semiHidden/>
    <w:rsid w:val="00185DF6"/>
    <w:rPr>
      <w:rFonts w:ascii="Times New Roman" w:hAnsi="Times New Roman" w:cs="Times New Roman"/>
      <w:b/>
      <w:bCs/>
      <w:sz w:val="20"/>
      <w:szCs w:val="20"/>
      <w:lang w:eastAsia="ru-RU"/>
    </w:rPr>
  </w:style>
  <w:style w:type="paragraph" w:styleId="a8">
    <w:name w:val="Balloon Text"/>
    <w:basedOn w:val="a"/>
    <w:link w:val="a9"/>
    <w:uiPriority w:val="99"/>
    <w:semiHidden/>
    <w:unhideWhenUsed/>
    <w:rsid w:val="00185DF6"/>
    <w:rPr>
      <w:rFonts w:ascii="Segoe UI" w:hAnsi="Segoe UI" w:cs="Segoe UI"/>
      <w:sz w:val="18"/>
      <w:szCs w:val="18"/>
    </w:rPr>
  </w:style>
  <w:style w:type="character" w:customStyle="1" w:styleId="a9">
    <w:name w:val="Текст выноски Знак"/>
    <w:basedOn w:val="a0"/>
    <w:link w:val="a8"/>
    <w:uiPriority w:val="99"/>
    <w:semiHidden/>
    <w:rsid w:val="00185DF6"/>
    <w:rPr>
      <w:rFonts w:ascii="Segoe UI" w:hAnsi="Segoe UI" w:cs="Segoe UI"/>
      <w:sz w:val="18"/>
      <w:szCs w:val="18"/>
      <w:lang w:eastAsia="ru-RU"/>
    </w:rPr>
  </w:style>
  <w:style w:type="paragraph" w:styleId="aa">
    <w:name w:val="caption"/>
    <w:basedOn w:val="a"/>
    <w:next w:val="a"/>
    <w:uiPriority w:val="35"/>
    <w:unhideWhenUsed/>
    <w:qFormat/>
    <w:rsid w:val="00D27CBC"/>
    <w:pPr>
      <w:spacing w:after="200"/>
    </w:pPr>
    <w:rPr>
      <w:i/>
      <w:iCs/>
      <w:color w:val="44546A" w:themeColor="text2"/>
      <w:sz w:val="18"/>
      <w:szCs w:val="18"/>
    </w:rPr>
  </w:style>
  <w:style w:type="paragraph" w:styleId="ab">
    <w:name w:val="header"/>
    <w:basedOn w:val="a"/>
    <w:link w:val="ac"/>
    <w:uiPriority w:val="99"/>
    <w:unhideWhenUsed/>
    <w:rsid w:val="00F959EE"/>
    <w:pPr>
      <w:tabs>
        <w:tab w:val="center" w:pos="4677"/>
        <w:tab w:val="right" w:pos="9355"/>
      </w:tabs>
    </w:pPr>
  </w:style>
  <w:style w:type="character" w:customStyle="1" w:styleId="ac">
    <w:name w:val="Верхний колонтитул Знак"/>
    <w:basedOn w:val="a0"/>
    <w:link w:val="ab"/>
    <w:uiPriority w:val="99"/>
    <w:rsid w:val="00F959EE"/>
    <w:rPr>
      <w:rFonts w:ascii="Times New Roman" w:hAnsi="Times New Roman" w:cs="Times New Roman"/>
      <w:sz w:val="24"/>
      <w:szCs w:val="24"/>
      <w:lang w:eastAsia="ru-RU"/>
    </w:rPr>
  </w:style>
  <w:style w:type="paragraph" w:styleId="ad">
    <w:name w:val="footer"/>
    <w:basedOn w:val="a"/>
    <w:link w:val="ae"/>
    <w:uiPriority w:val="99"/>
    <w:unhideWhenUsed/>
    <w:rsid w:val="00F959EE"/>
    <w:pPr>
      <w:tabs>
        <w:tab w:val="center" w:pos="4677"/>
        <w:tab w:val="right" w:pos="9355"/>
      </w:tabs>
    </w:pPr>
  </w:style>
  <w:style w:type="character" w:customStyle="1" w:styleId="ae">
    <w:name w:val="Нижний колонтитул Знак"/>
    <w:basedOn w:val="a0"/>
    <w:link w:val="ad"/>
    <w:uiPriority w:val="99"/>
    <w:rsid w:val="00F959EE"/>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3743">
      <w:bodyDiv w:val="1"/>
      <w:marLeft w:val="0"/>
      <w:marRight w:val="0"/>
      <w:marTop w:val="0"/>
      <w:marBottom w:val="0"/>
      <w:divBdr>
        <w:top w:val="none" w:sz="0" w:space="0" w:color="auto"/>
        <w:left w:val="none" w:sz="0" w:space="0" w:color="auto"/>
        <w:bottom w:val="none" w:sz="0" w:space="0" w:color="auto"/>
        <w:right w:val="none" w:sz="0" w:space="0" w:color="auto"/>
      </w:divBdr>
    </w:div>
    <w:div w:id="75784077">
      <w:bodyDiv w:val="1"/>
      <w:marLeft w:val="0"/>
      <w:marRight w:val="0"/>
      <w:marTop w:val="0"/>
      <w:marBottom w:val="0"/>
      <w:divBdr>
        <w:top w:val="none" w:sz="0" w:space="0" w:color="auto"/>
        <w:left w:val="none" w:sz="0" w:space="0" w:color="auto"/>
        <w:bottom w:val="none" w:sz="0" w:space="0" w:color="auto"/>
        <w:right w:val="none" w:sz="0" w:space="0" w:color="auto"/>
      </w:divBdr>
    </w:div>
    <w:div w:id="157811192">
      <w:bodyDiv w:val="1"/>
      <w:marLeft w:val="0"/>
      <w:marRight w:val="0"/>
      <w:marTop w:val="0"/>
      <w:marBottom w:val="0"/>
      <w:divBdr>
        <w:top w:val="none" w:sz="0" w:space="0" w:color="auto"/>
        <w:left w:val="none" w:sz="0" w:space="0" w:color="auto"/>
        <w:bottom w:val="none" w:sz="0" w:space="0" w:color="auto"/>
        <w:right w:val="none" w:sz="0" w:space="0" w:color="auto"/>
      </w:divBdr>
    </w:div>
    <w:div w:id="287468644">
      <w:bodyDiv w:val="1"/>
      <w:marLeft w:val="0"/>
      <w:marRight w:val="0"/>
      <w:marTop w:val="0"/>
      <w:marBottom w:val="0"/>
      <w:divBdr>
        <w:top w:val="none" w:sz="0" w:space="0" w:color="auto"/>
        <w:left w:val="none" w:sz="0" w:space="0" w:color="auto"/>
        <w:bottom w:val="none" w:sz="0" w:space="0" w:color="auto"/>
        <w:right w:val="none" w:sz="0" w:space="0" w:color="auto"/>
      </w:divBdr>
    </w:div>
    <w:div w:id="584798620">
      <w:bodyDiv w:val="1"/>
      <w:marLeft w:val="0"/>
      <w:marRight w:val="0"/>
      <w:marTop w:val="0"/>
      <w:marBottom w:val="0"/>
      <w:divBdr>
        <w:top w:val="none" w:sz="0" w:space="0" w:color="auto"/>
        <w:left w:val="none" w:sz="0" w:space="0" w:color="auto"/>
        <w:bottom w:val="none" w:sz="0" w:space="0" w:color="auto"/>
        <w:right w:val="none" w:sz="0" w:space="0" w:color="auto"/>
      </w:divBdr>
    </w:div>
    <w:div w:id="140483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579C7-8546-47F4-BC6B-96A9CAE1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781</Words>
  <Characters>4457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Джанкезов Азамат Рамазанович</dc:creator>
  <cp:keywords/>
  <dc:description/>
  <cp:lastModifiedBy>Джанкезов Азамат Рамазанович</cp:lastModifiedBy>
  <cp:revision>8</cp:revision>
  <dcterms:created xsi:type="dcterms:W3CDTF">2023-08-31T13:54:00Z</dcterms:created>
  <dcterms:modified xsi:type="dcterms:W3CDTF">2023-08-31T14:03:00Z</dcterms:modified>
</cp:coreProperties>
</file>