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5" w:rsidRDefault="0079145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1455" w:rsidRDefault="00791455">
      <w:pPr>
        <w:pStyle w:val="ConsPlusNormal"/>
        <w:jc w:val="both"/>
        <w:outlineLvl w:val="0"/>
      </w:pPr>
    </w:p>
    <w:p w:rsidR="00791455" w:rsidRDefault="007914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455" w:rsidRDefault="00791455">
      <w:pPr>
        <w:pStyle w:val="ConsPlusTitle"/>
        <w:jc w:val="center"/>
      </w:pPr>
    </w:p>
    <w:p w:rsidR="00791455" w:rsidRDefault="00791455">
      <w:pPr>
        <w:pStyle w:val="ConsPlusTitle"/>
        <w:jc w:val="center"/>
      </w:pPr>
      <w:r>
        <w:t>ПОСТАНОВЛЕНИЕ</w:t>
      </w:r>
    </w:p>
    <w:p w:rsidR="00791455" w:rsidRDefault="00791455">
      <w:pPr>
        <w:pStyle w:val="ConsPlusTitle"/>
        <w:jc w:val="center"/>
      </w:pPr>
      <w:r>
        <w:t>от 12 мая 2017 г. N 563</w:t>
      </w:r>
    </w:p>
    <w:p w:rsidR="00791455" w:rsidRDefault="00791455">
      <w:pPr>
        <w:pStyle w:val="ConsPlusTitle"/>
        <w:jc w:val="center"/>
      </w:pPr>
    </w:p>
    <w:p w:rsidR="00791455" w:rsidRDefault="00791455">
      <w:pPr>
        <w:pStyle w:val="ConsPlusTitle"/>
        <w:jc w:val="center"/>
      </w:pPr>
      <w:r>
        <w:t>О ПОРЯДКЕ И ОБ ОСНОВАНИЯХ</w:t>
      </w:r>
    </w:p>
    <w:p w:rsidR="00791455" w:rsidRDefault="00791455">
      <w:pPr>
        <w:pStyle w:val="ConsPlusTitle"/>
        <w:jc w:val="center"/>
      </w:pPr>
      <w:r>
        <w:t>ЗАКЛЮЧЕНИЯ КОНТРАКТОВ, ПРЕДМЕТОМ КОТОРЫХ ЯВЛЯЕТСЯ</w:t>
      </w:r>
    </w:p>
    <w:p w:rsidR="00791455" w:rsidRDefault="00791455">
      <w:pPr>
        <w:pStyle w:val="ConsPlusTitle"/>
        <w:jc w:val="center"/>
      </w:pPr>
      <w:r>
        <w:t>ОДНОВРЕМЕННО ВЫПОЛНЕНИЕ РАБОТ ПО ПРОЕКТИРОВАНИЮ,</w:t>
      </w:r>
    </w:p>
    <w:p w:rsidR="00791455" w:rsidRDefault="00791455">
      <w:pPr>
        <w:pStyle w:val="ConsPlusTitle"/>
        <w:jc w:val="center"/>
      </w:pPr>
      <w:r>
        <w:t xml:space="preserve">СТРОИТЕЛЬСТВУ И ВВОДУ В ЭКСПЛУАТАЦИЮ ОБЪЕКТОВ </w:t>
      </w:r>
      <w:proofErr w:type="gramStart"/>
      <w:r>
        <w:t>КАПИТАЛЬНОГО</w:t>
      </w:r>
      <w:proofErr w:type="gramEnd"/>
    </w:p>
    <w:p w:rsidR="00791455" w:rsidRDefault="00791455">
      <w:pPr>
        <w:pStyle w:val="ConsPlusTitle"/>
        <w:jc w:val="center"/>
      </w:pPr>
      <w:r>
        <w:t>СТРОИТЕЛЬСТВА, И О ВНЕСЕНИИ ИЗМЕНЕНИЙ В НЕКОТОРЫЕ АКТЫ</w:t>
      </w:r>
    </w:p>
    <w:p w:rsidR="00791455" w:rsidRDefault="00791455">
      <w:pPr>
        <w:pStyle w:val="ConsPlusTitle"/>
        <w:jc w:val="center"/>
      </w:pPr>
      <w:r>
        <w:t>ПРАВИТЕЛЬСТВА РОССИЙСКОЙ ФЕДЕРАЦИИ</w:t>
      </w:r>
    </w:p>
    <w:p w:rsidR="00791455" w:rsidRDefault="007914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14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455" w:rsidRDefault="00791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5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 xml:space="preserve">, от 01.03.2022 </w:t>
            </w:r>
            <w:hyperlink r:id="rId7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</w:tr>
    </w:tbl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hyperlink w:anchor="P93">
        <w:proofErr w:type="gramStart"/>
        <w:r>
          <w:rPr>
            <w:color w:val="0000FF"/>
          </w:rPr>
          <w:t>Положение</w:t>
        </w:r>
      </w:hyperlink>
      <w: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hyperlink w:anchor="P33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федеральной собственности,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соответственно контракт, инвестиционный проект, обоснование инвестиций), и проведением технологического и ценового аудита обоснования инвестиций, осуществляется федеральными органами исполнительной власти</w:t>
      </w:r>
      <w:proofErr w:type="gramEnd"/>
      <w:r>
        <w:t xml:space="preserve">, являющимися государственными заказчиками таких объектов, в пределах бюджетных ассигнований федерального бюджета, выделяемых на их текущее содержание. </w:t>
      </w:r>
      <w:proofErr w:type="gramStart"/>
      <w:r>
        <w:t>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государственной собственности субъекта Российской Федерации или муниципальной собственности, в отношении которых планируется заключение контрактов, осуществляется в порядке, определенном нормативным правовым актом субъекта Российской Федерации или органа местного самоуправления;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случае, если в отношении инвестиционного проекта проведен публичный технологический и ценовой аудит крупного инвестиционного проекта с государственным участием в порядке, предусмотренном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2013 г. N 382 "О проведении публичного технологического и ценового аудита крупных инвестиционных проектов</w:t>
      </w:r>
      <w:proofErr w:type="gramEnd"/>
      <w:r>
        <w:t xml:space="preserve"> с государственным участием и о внесении изменений в некоторые акты Правительства Российской Федерации".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0" w:name="P24"/>
      <w:bookmarkEnd w:id="0"/>
      <w:r>
        <w:lastRenderedPageBreak/>
        <w:t>3. Министерству строительства и жилищно-коммунального хозяйства Российской Федерации до 1 июля 2017 г. утвердить: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типовую </w:t>
      </w:r>
      <w:hyperlink r:id="rId10">
        <w:r>
          <w:rPr>
            <w:color w:val="0000FF"/>
          </w:rPr>
          <w:t>форму</w:t>
        </w:r>
      </w:hyperlink>
      <w:r>
        <w:t xml:space="preserve"> заключения технологического и ценового аудита обоснования инвестиций и </w:t>
      </w:r>
      <w:hyperlink r:id="rId11">
        <w:r>
          <w:rPr>
            <w:color w:val="0000FF"/>
          </w:rPr>
          <w:t>требования</w:t>
        </w:r>
      </w:hyperlink>
      <w:r>
        <w:t xml:space="preserve"> к оформлению такого заключения;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порядок</w:t>
        </w:r>
      </w:hyperlink>
      <w:r>
        <w:t xml:space="preserve"> ведения реестра выданных заключений технологического и ценового аудита обоснования инвестиций и предоставления содержащейся в реестре информации в отношении инвестиционных проектов, технологический и ценовой аудит обоснования инвестиций которых проводится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учреждением;</w:t>
      </w:r>
    </w:p>
    <w:p w:rsidR="00791455" w:rsidRDefault="00791455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форму</w:t>
        </w:r>
      </w:hyperlink>
      <w:r>
        <w:t xml:space="preserve"> отзыва в отношении обоснования инвестиций, представляемого в ходе его публичного обсуждения, а также </w:t>
      </w:r>
      <w:hyperlink r:id="rId14">
        <w:r>
          <w:rPr>
            <w:color w:val="0000FF"/>
          </w:rPr>
          <w:t>требования</w:t>
        </w:r>
      </w:hyperlink>
      <w:r>
        <w:t xml:space="preserve"> к формату отзыва и порядку его представления;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типовую </w:t>
      </w:r>
      <w:hyperlink r:id="rId15">
        <w:r>
          <w:rPr>
            <w:color w:val="0000FF"/>
          </w:rPr>
          <w:t>форму</w:t>
        </w:r>
      </w:hyperlink>
      <w:r>
        <w:t xml:space="preserve"> задания на проектирование объекта капитального строительства и требования к его подготовке.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4. Настоящее постановление вступает в силу с 1 июля 2017 г., за исключением </w:t>
      </w:r>
      <w:hyperlink w:anchor="P24">
        <w:r>
          <w:rPr>
            <w:color w:val="0000FF"/>
          </w:rPr>
          <w:t>пункта 3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right"/>
      </w:pPr>
      <w:r>
        <w:t>Председатель Правительства</w:t>
      </w:r>
    </w:p>
    <w:p w:rsidR="00791455" w:rsidRDefault="00791455">
      <w:pPr>
        <w:pStyle w:val="ConsPlusNormal"/>
        <w:jc w:val="right"/>
      </w:pPr>
      <w:r>
        <w:t>Российской Федерации</w:t>
      </w:r>
    </w:p>
    <w:p w:rsidR="00791455" w:rsidRDefault="00791455">
      <w:pPr>
        <w:pStyle w:val="ConsPlusNormal"/>
        <w:jc w:val="right"/>
      </w:pPr>
      <w:r>
        <w:t>Д.МЕДВЕДЕВ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791455" w:rsidRDefault="00791455">
      <w:pPr>
        <w:pStyle w:val="ConsPlusNormal"/>
        <w:jc w:val="right"/>
      </w:pPr>
      <w:r>
        <w:t>постановлением Правительства</w:t>
      </w:r>
    </w:p>
    <w:p w:rsidR="00791455" w:rsidRDefault="00791455">
      <w:pPr>
        <w:pStyle w:val="ConsPlusNormal"/>
        <w:jc w:val="right"/>
      </w:pPr>
      <w:r>
        <w:t>Российской Федерации</w:t>
      </w:r>
    </w:p>
    <w:p w:rsidR="00791455" w:rsidRDefault="00791455">
      <w:pPr>
        <w:pStyle w:val="ConsPlusNormal"/>
        <w:jc w:val="right"/>
      </w:pPr>
      <w:r>
        <w:t>от 12 мая 2017 г. N 563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</w:pPr>
      <w:bookmarkStart w:id="1" w:name="P44"/>
      <w:bookmarkEnd w:id="1"/>
      <w:r>
        <w:t>ПРАВИЛА</w:t>
      </w:r>
    </w:p>
    <w:p w:rsidR="00791455" w:rsidRDefault="00791455">
      <w:pPr>
        <w:pStyle w:val="ConsPlusTitle"/>
        <w:jc w:val="center"/>
      </w:pPr>
      <w:r>
        <w:t>ЗАКЛЮЧЕНИЯ КОНТРАКТОВ, ПРЕДМЕТОМ КОТОРЫХ ЯВЛЯЕТСЯ</w:t>
      </w:r>
    </w:p>
    <w:p w:rsidR="00791455" w:rsidRDefault="00791455">
      <w:pPr>
        <w:pStyle w:val="ConsPlusTitle"/>
        <w:jc w:val="center"/>
      </w:pPr>
      <w:r>
        <w:t>ОДНОВРЕМЕННО ВЫПОЛНЕНИЕ РАБОТ ПО ПРОЕКТИРОВАНИЮ,</w:t>
      </w:r>
    </w:p>
    <w:p w:rsidR="00791455" w:rsidRDefault="00791455">
      <w:pPr>
        <w:pStyle w:val="ConsPlusTitle"/>
        <w:jc w:val="center"/>
      </w:pPr>
      <w:r>
        <w:t>СТРОИТЕЛЬСТВУ И ВВОДУ В ЭКСПЛУАТАЦИЮ ОБЪЕКТОВ</w:t>
      </w:r>
    </w:p>
    <w:p w:rsidR="00791455" w:rsidRDefault="00791455">
      <w:pPr>
        <w:pStyle w:val="ConsPlusTitle"/>
        <w:jc w:val="center"/>
      </w:pPr>
      <w:r>
        <w:t>КАПИТАЛЬНОГО СТРОИТЕЛЬСТВА</w:t>
      </w:r>
    </w:p>
    <w:p w:rsidR="00791455" w:rsidRDefault="007914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14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455" w:rsidRDefault="00791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16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17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</w:tr>
    </w:tbl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>1. Настоящие Правила устанавливают порядок и основания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контракт).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2. Контракт заключается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наличии следующих оснований: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а) получено заключение по результатам проведенного в </w:t>
      </w:r>
      <w:hyperlink w:anchor="P9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контракта;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2" w:name="P56"/>
      <w:bookmarkEnd w:id="2"/>
      <w:proofErr w:type="gramStart"/>
      <w:r>
        <w:t xml:space="preserve">б) решение о заключении контракта принято Правительством Российской Федерации или главным распорядителем средств федерального бюджета (по согласованию с субъектом бюджетного планирования, если главный распорядитель средств федерального бюджета не является субъектом бюджетного планирования) - в отношении объектов капитального </w:t>
      </w:r>
      <w:r>
        <w:lastRenderedPageBreak/>
        <w:t>строительства федеральной собственности, высшим должностным лицом субъекта Российской Федерации - в отношении объектов капитального строительства государственной собственности субъектов Российской Федерации или главой муниципального образования -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объектов капитального строительства муниципальной собственности.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3. Решение о заключении контракта, предусмотренное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Правил, содержит в том числе: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в установленном порядке (далее - решение об осуществлении капитальных вложений);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наименование заказчика;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мощность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срок ввода в эксплуатацию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которая не должна превышать соответствующую стоимость, указанную в решении об осуществлении капитальных вложений. </w:t>
      </w:r>
      <w:proofErr w:type="gramStart"/>
      <w:r>
        <w:t>В случае ее превышения необходимо внесение в установленном законодательством Российской Федерации порядке изменений в решение об осуществлении</w:t>
      </w:r>
      <w:proofErr w:type="gramEnd"/>
      <w:r>
        <w:t xml:space="preserve"> капитальных вложений до принятия решения о заключении контракта, предусмотренного </w:t>
      </w:r>
      <w:hyperlink w:anchor="P56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Подготовка и согласование проекта решения о заключении контракта, принимаемого Правительством Российской Федерации или главным распорядителем средств федерального бюджета, осуществляется в порядке, установленном для подготовки и согласования проектов решений об осуществлении капитальных вложений.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Подготовка и согласование проекта решения о заключении контракта, принимаемого высшим должностным лицом субъекта Российской Федерации или главой муниципального образования, осуществляется в порядке, установленном соответственно </w:t>
      </w:r>
      <w:proofErr w:type="gramStart"/>
      <w:r>
        <w:t>высшим исполнительным</w:t>
      </w:r>
      <w:proofErr w:type="gramEnd"/>
      <w:r>
        <w:t xml:space="preserve"> органом государственной власти субъекта Российской Федерации или местной администрацией муниципального образования.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4. Контракт предусматривает следующие условия: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а) подготовка проектной документации осуществляется в соответствии с заданием на проектирование объекта капитального строительства, утвержденным заказчиком до заключения контракта и являющимся неотъемлемой частью извещения об осуществлении закупки, документации о закупке (в случае если Федеральным </w:t>
      </w:r>
      <w:hyperlink r:id="rId18">
        <w:r>
          <w:rPr>
            <w:color w:val="0000FF"/>
          </w:rPr>
          <w:t>законом</w:t>
        </w:r>
      </w:hyperlink>
      <w:r>
        <w:t>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закупке);</w:t>
      </w:r>
      <w:proofErr w:type="gramEnd"/>
    </w:p>
    <w:p w:rsidR="00791455" w:rsidRDefault="0079145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б) порядок выполнения работ по контракту предусматривает наличие отдельного этапа, в рамках которого осуществляется архитектурно-строительное проектирование и выполнение инженерных изысканий, оплата которых производится после получения положительного заключения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0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и результатов инженерных изысканий, выполненных для подготовки такой проектной</w:t>
      </w:r>
      <w:proofErr w:type="gramEnd"/>
      <w:r>
        <w:t xml:space="preserve"> документации;</w:t>
      </w:r>
    </w:p>
    <w:p w:rsidR="00791455" w:rsidRDefault="0079145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в) сметная стоимость строительства, включая затраты на проектно-изыскательские работы (в ценах соответствующих лет),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контракта, установленной с использованием конкурентных способов определения поставщиков (подрядчиков, исполнителей), или цены контракта, заключаемого с </w:t>
      </w:r>
      <w:r>
        <w:lastRenderedPageBreak/>
        <w:t>единственным поставщиком (подрядчиком, исполнителем);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г) в контракте указываются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исполнителем), а также установленные заказчиком в извещении об осуществлении закупки, документации о закупке (в случае если Федеральным </w:t>
      </w:r>
      <w:hyperlink r:id="rId22">
        <w:r>
          <w:rPr>
            <w:color w:val="0000FF"/>
          </w:rPr>
          <w:t>законом</w:t>
        </w:r>
      </w:hyperlink>
      <w:r>
        <w:t>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</w:t>
      </w:r>
      <w:proofErr w:type="gramEnd"/>
      <w:r>
        <w:t>) максимальное значение цены контракта и следующая формула цены контракта:</w:t>
      </w:r>
    </w:p>
    <w:p w:rsidR="00791455" w:rsidRDefault="0079145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203960" cy="4000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>где: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3" w:name="P77"/>
      <w:bookmarkEnd w:id="3"/>
      <w:proofErr w:type="gramStart"/>
      <w:r>
        <w:t>С</w:t>
      </w:r>
      <w:proofErr w:type="gramEnd"/>
      <w:r>
        <w:t xml:space="preserve"> - сметная стоимость строительства (в ценах соответствующих лет) с учетом распределения объемов работ в пределах срока исполнения контракта по годам в соответствии с проектной документацией,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случаях, установленных </w:t>
      </w:r>
      <w:hyperlink r:id="rId25">
        <w:r>
          <w:rPr>
            <w:color w:val="0000FF"/>
          </w:rPr>
          <w:t>части 2 статьи 8</w:t>
        </w:r>
      </w:hyperlink>
      <w:r>
        <w:t xml:space="preserve"> Градостроительного кодекса Российской Федерации;</w:t>
      </w:r>
    </w:p>
    <w:p w:rsidR="00791455" w:rsidRDefault="0079145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4" w:name="P79"/>
      <w:bookmarkEnd w:id="4"/>
      <w:proofErr w:type="spellStart"/>
      <w:r>
        <w:t>Цкк</w:t>
      </w:r>
      <w:proofErr w:type="spellEnd"/>
      <w:r>
        <w:t xml:space="preserve"> - цена контракта, установленная с использованием конкурентных способов определения поставщиков (подрядчиков, исполнителей), или цена контракта, заключаемого с единственным поставщиком (подрядчиком, исполнителем);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А - переменная, значение которой устанавливается равным сметной стоимости строительства, указанной в </w:t>
      </w:r>
      <w:hyperlink w:anchor="P77">
        <w:r>
          <w:rPr>
            <w:color w:val="0000FF"/>
          </w:rPr>
          <w:t>абзаце четвертом</w:t>
        </w:r>
      </w:hyperlink>
      <w:r>
        <w:t xml:space="preserve"> настоящего подпункта (С), в случае если сметная стоимость строительства, указанная в проектной документации при представлении ее для проведения проверки достоверности определения сметной стоимости строительства, меньше или равна сметной стоимости строительства, установленной по результатам проведения проверки достоверности определения сметной стоимости строительства, и равным цене контракта, указанной в </w:t>
      </w:r>
      <w:hyperlink w:anchor="P79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пятом</w:t>
        </w:r>
      </w:hyperlink>
      <w:r>
        <w:t xml:space="preserve"> настоящего подпункта (</w:t>
      </w:r>
      <w:proofErr w:type="spellStart"/>
      <w:r>
        <w:t>Цкк</w:t>
      </w:r>
      <w:proofErr w:type="spellEnd"/>
      <w:r>
        <w:t xml:space="preserve">), в случае если сметная стоимость строительства, указанная в такой документации, больше сметной стоимости строительства, установленной по результатам </w:t>
      </w:r>
      <w:proofErr w:type="gramStart"/>
      <w:r>
        <w:t>проведения проверки достоверности определения сметной стоимости строительства</w:t>
      </w:r>
      <w:proofErr w:type="gramEnd"/>
      <w:r>
        <w:t>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>) подрядчик не вправе требовать увеличения цены контракта, а заказчик ее уменьшения, в том числе в случае,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5. Начальная (максимальная) цена контракта или цена контракта, заключаемого с единственным поставщиком (подрядчиком, исполнителем), определяется и обосновывается посредством применения методов,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после получения </w:t>
      </w:r>
      <w:proofErr w:type="gramStart"/>
      <w:r>
        <w:t>заключения</w:t>
      </w:r>
      <w:proofErr w:type="gramEnd"/>
      <w:r>
        <w:t xml:space="preserve"> по результатам проведенного в </w:t>
      </w:r>
      <w:hyperlink w:anchor="P9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технологического и ценового аудита соответствующего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right"/>
        <w:outlineLvl w:val="0"/>
      </w:pPr>
      <w:r>
        <w:t>Утверждено</w:t>
      </w:r>
    </w:p>
    <w:p w:rsidR="00791455" w:rsidRDefault="00791455">
      <w:pPr>
        <w:pStyle w:val="ConsPlusNormal"/>
        <w:jc w:val="right"/>
      </w:pPr>
      <w:r>
        <w:t>постановлением Правительства</w:t>
      </w:r>
    </w:p>
    <w:p w:rsidR="00791455" w:rsidRDefault="00791455">
      <w:pPr>
        <w:pStyle w:val="ConsPlusNormal"/>
        <w:jc w:val="right"/>
      </w:pPr>
      <w:r>
        <w:t>Российской Федерации</w:t>
      </w:r>
    </w:p>
    <w:p w:rsidR="00791455" w:rsidRDefault="00791455">
      <w:pPr>
        <w:pStyle w:val="ConsPlusNormal"/>
        <w:jc w:val="right"/>
      </w:pPr>
      <w:r>
        <w:t>от 12 мая 2017 г. N 563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</w:pPr>
      <w:bookmarkStart w:id="5" w:name="P93"/>
      <w:bookmarkEnd w:id="5"/>
      <w:r>
        <w:lastRenderedPageBreak/>
        <w:t>ПОЛОЖЕНИЕ</w:t>
      </w:r>
    </w:p>
    <w:p w:rsidR="00791455" w:rsidRDefault="00791455">
      <w:pPr>
        <w:pStyle w:val="ConsPlusTitle"/>
        <w:jc w:val="center"/>
      </w:pPr>
      <w:r>
        <w:t>О ПРОВЕДЕНИИ ТЕХНОЛОГИЧЕСКОГО И ЦЕНОВОГО АУДИТА ОБОСНОВАНИЯ</w:t>
      </w:r>
    </w:p>
    <w:p w:rsidR="00791455" w:rsidRDefault="00791455">
      <w:pPr>
        <w:pStyle w:val="ConsPlusTitle"/>
        <w:jc w:val="center"/>
      </w:pPr>
      <w:r>
        <w:t>ИНВЕСТИЦИЙ, ОСУЩЕСТВЛЯЕМЫХ В ИНВЕСТИЦИОННЫЕ ПРОЕКТЫ</w:t>
      </w:r>
    </w:p>
    <w:p w:rsidR="00791455" w:rsidRDefault="00791455">
      <w:pPr>
        <w:pStyle w:val="ConsPlusTitle"/>
        <w:jc w:val="center"/>
      </w:pPr>
      <w:r>
        <w:t>ПО СОЗДАНИЮ ОБЪЕКТОВ КАПИТАЛЬНОГО СТРОИТЕЛЬСТВА,</w:t>
      </w:r>
    </w:p>
    <w:p w:rsidR="00791455" w:rsidRDefault="00791455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КОНТРАКТОВ,</w:t>
      </w:r>
    </w:p>
    <w:p w:rsidR="00791455" w:rsidRDefault="00791455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КОТОРЫХ ЯВЛЯЕТСЯ ОДНОВРЕМЕННО ВЫПОЛНЕНИЕ РАБОТ</w:t>
      </w:r>
    </w:p>
    <w:p w:rsidR="00791455" w:rsidRDefault="00791455">
      <w:pPr>
        <w:pStyle w:val="ConsPlusTitle"/>
        <w:jc w:val="center"/>
      </w:pPr>
      <w:r>
        <w:t>ПО ПРОЕКТИРОВАНИЮ, СТРОИТЕЛЬСТВУ И ВВОДУ В ЭКСПЛУАТАЦИЮ</w:t>
      </w:r>
    </w:p>
    <w:p w:rsidR="00791455" w:rsidRDefault="00791455">
      <w:pPr>
        <w:pStyle w:val="ConsPlusTitle"/>
        <w:jc w:val="center"/>
      </w:pPr>
      <w:r>
        <w:t>ОБЪЕКТОВ КАПИТАЛЬНОГО СТРОИТЕЛЬСТВА</w:t>
      </w:r>
    </w:p>
    <w:p w:rsidR="00791455" w:rsidRDefault="007914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14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455" w:rsidRDefault="00791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31.12.2019 </w:t>
            </w:r>
            <w:hyperlink r:id="rId27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28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</w:tr>
    </w:tbl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1"/>
      </w:pPr>
      <w:r>
        <w:t>I. Общие положения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проведения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обоснование инвестиций), в порядке, установленном законодательством Российской Федерации 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 (далее соответственно - объект капитального строительства, инвестиционный проект).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2. Обоснование инвестиций представляет собой документацию, включающую в </w:t>
      </w:r>
      <w:proofErr w:type="gramStart"/>
      <w:r>
        <w:t>себя</w:t>
      </w:r>
      <w:proofErr w:type="gramEnd"/>
      <w:r>
        <w:t xml:space="preserve"> в том числе проект задания на проектирование объекта капитального строительства и содержащую описание инвестиционного проекта, включая основные характеристики, сроки и этапы строительства и место размещения объекта капитального строительства, основные (принципиальные) архитектурно-художественные, технологические, конструктивные и объемно-планировочные, инженерно-технические и иные решения по созданию объекта капитального строительства, сведения об основном технологическом оборудовании с учетом требований </w:t>
      </w:r>
      <w:proofErr w:type="gramStart"/>
      <w:r>
        <w:t>современных технологий производства, соответствия указанных решений современному уровню развития техники и технологий, современным строительным материалам и оборудованию, применяемым в строительстве, а также предполагаемую (предельную) стоимость объекта капитального строительства, положения о возможности (невозможности) использования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  <w:proofErr w:type="gramEnd"/>
    </w:p>
    <w:p w:rsidR="00791455" w:rsidRDefault="0079145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Технологический и ценовой аудит обоснования инвестиций в отношении соответствующих инвестиционных проектов проводится федеральными органами исполнительной власти, органами исполнительной власти субъектов Российской Федерации или подведомственными им государственными (бюджетными или автономными) учреждениями, к полномочиям которых отнесено проведение государственной экспертизы,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30">
        <w:r>
          <w:rPr>
            <w:color w:val="0000FF"/>
          </w:rPr>
          <w:t>частью 2 статьи 8.3</w:t>
        </w:r>
      </w:hyperlink>
      <w:r>
        <w:t xml:space="preserve"> Градостроительного кодекса Российской Федерации, Государственной корпорацией</w:t>
      </w:r>
      <w:proofErr w:type="gramEnd"/>
      <w:r>
        <w:t xml:space="preserve"> по атомной энергии "</w:t>
      </w:r>
      <w:proofErr w:type="spellStart"/>
      <w:r>
        <w:t>Росатом</w:t>
      </w:r>
      <w:proofErr w:type="spellEnd"/>
      <w:r>
        <w:t>" (далее - экспертные организации).</w:t>
      </w:r>
    </w:p>
    <w:p w:rsidR="00791455" w:rsidRDefault="0079145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791455" w:rsidRDefault="00791455">
      <w:pPr>
        <w:pStyle w:val="ConsPlusNormal"/>
        <w:spacing w:before="200"/>
        <w:ind w:firstLine="540"/>
        <w:jc w:val="both"/>
      </w:pPr>
      <w:hyperlink w:anchor="P208">
        <w:r>
          <w:rPr>
            <w:color w:val="0000FF"/>
          </w:rPr>
          <w:t>Требования</w:t>
        </w:r>
      </w:hyperlink>
      <w:r>
        <w:t xml:space="preserve"> к составу и содержанию обоснования инвестиций приведены в приложении.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1"/>
      </w:pPr>
      <w:r>
        <w:t>II. Представление документов для проведения</w:t>
      </w:r>
    </w:p>
    <w:p w:rsidR="00791455" w:rsidRDefault="00791455">
      <w:pPr>
        <w:pStyle w:val="ConsPlusTitle"/>
        <w:jc w:val="center"/>
      </w:pPr>
      <w:r>
        <w:t>технологического и ценового аудита обоснования инвестиций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bookmarkStart w:id="6" w:name="P117"/>
      <w:bookmarkEnd w:id="6"/>
      <w:r>
        <w:t>4. Для проведения технологического и ценового аудита обоснования инвестиций застройщик (технический заказчик) объекта капитального строительства или лицо, действующее от его имени (далее - заявитель), представляет в экспертную организацию следующие документы: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заявление о проведении технологического и ценового аудита обоснования инвестиций, в котором указываются: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сведения о заявителе (фамилия, имя, отчество (при наличии), реквизиты документа, </w:t>
      </w:r>
      <w:r>
        <w:lastRenderedPageBreak/>
        <w:t>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б)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bookmarkStart w:id="7" w:name="P123"/>
      <w:bookmarkEnd w:id="7"/>
      <w:r>
        <w:t>5. 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электронные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32">
        <w:r>
          <w:rPr>
            <w:color w:val="0000FF"/>
          </w:rPr>
          <w:t>законом</w:t>
        </w:r>
      </w:hyperlink>
      <w:r>
        <w:t>"Об электронной подписи";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их формат определяется договором о проведении технологического и ценового аудита обоснования инвестиций (далее - договор). При этом отдельные документы представляются также в форме электронных документов, если это допускается в соответствии с законодательством Российской Федерации.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Экспертная организация в течение 3 рабочих дней с даты получения представленных документов проводит проверку их комплектности и направляет заявителю проект договора, подписанный руководителем экспертной организации (уполномоченным им лицом), либо уведомление о том, что документы не подлежат рассмотрению, с указанием оснований, предусмотренных </w:t>
      </w:r>
      <w:hyperlink w:anchor="P129">
        <w:r>
          <w:rPr>
            <w:color w:val="0000FF"/>
          </w:rPr>
          <w:t>пунктом 7</w:t>
        </w:r>
      </w:hyperlink>
      <w:r>
        <w:t xml:space="preserve"> настоящего Положения.</w:t>
      </w:r>
      <w:proofErr w:type="gramEnd"/>
      <w:r>
        <w:t xml:space="preserve"> При этом к уведомлению прилагаются документы, представленные на бумажном носителе, за исключением заявления о проведении технологического и ценового аудита обоснования инвестиций. Документы, представленные в форме электронных документов, не возвращаются и подлежат хранению в экспертной организации не менее 3 месяцев.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8" w:name="P129"/>
      <w:bookmarkEnd w:id="8"/>
      <w:r>
        <w:t>7. Документы, представленные в целях проведения технологического и ценового аудита обоснования инвестиций, не подлежат рассмотрению по существу по следующим основаниям: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проведение в отношении инвестиционного проекта технологического и ценового аудита обоснования инвестиций осуществляется другой экспертной организацией;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б) представление не в полном объеме документов, указанных в </w:t>
      </w:r>
      <w:hyperlink w:anchor="P117">
        <w:r>
          <w:rPr>
            <w:color w:val="0000FF"/>
          </w:rPr>
          <w:t>пункте 4</w:t>
        </w:r>
      </w:hyperlink>
      <w:r>
        <w:t xml:space="preserve"> настоящего Положения или оформленных с нарушением положений, предусмотренных </w:t>
      </w:r>
      <w:hyperlink w:anchor="P123">
        <w:r>
          <w:rPr>
            <w:color w:val="0000FF"/>
          </w:rPr>
          <w:t>пунктом 5</w:t>
        </w:r>
      </w:hyperlink>
      <w:r>
        <w:t xml:space="preserve"> настоящего </w:t>
      </w:r>
      <w:r>
        <w:lastRenderedPageBreak/>
        <w:t>Положения;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несоответствие обоснования инвестиций требованиям к составу и содержанию обоснования инвестиций, приведенным в приложении к настоящему Положению.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8. Договор заключается в соответствии с правилами гражданского законодательства Российской Федерации о договорах возмездного оказания услуг. При этом договор содержит следующие положения: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предмет договора;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б) срок проведения технологического и ценового аудита обоснования инвестиций и порядок его продления в пределах, предусмотренных </w:t>
      </w:r>
      <w:hyperlink w:anchor="P14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порядок и сроки внесения изменений в обоснование инвестиций в процессе проведения технологического и ценового аудита обоснования инвестиций;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г) размер платы за проведение технологического и ценового аудита обоснования инвестиций;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порядок выдачи (направления) заключения технологического и ценового аудита обоснования инвестиций на бумажном носителе, а также порядок и сроки возврата заявителю документов, представленных в соответствии с </w:t>
      </w:r>
      <w:hyperlink w:anchor="P123">
        <w:r>
          <w:rPr>
            <w:color w:val="0000FF"/>
          </w:rPr>
          <w:t>пунктом 5</w:t>
        </w:r>
      </w:hyperlink>
      <w:r>
        <w:t xml:space="preserve"> настоящего Положения на бумажном носителе;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е) перечень оснований для внесения в договор изменений или его досрочного расторжения;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ж) ответственность сторон за неисполнение и (или) ненадлежащее исполнение обязательств, предусмотренных договором.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9" w:name="P141"/>
      <w:bookmarkEnd w:id="9"/>
      <w:r>
        <w:t>9. Проведение технологического и ценового аудита обоснования инвестиций осуществляется в предусмотренный договором срок, который не должен превышать 45 календарных дней. При проведении технологического и ценового аудита обоснования инвестиций в отношении инвестиционного проекта по созданию особо опасных, технически сложных и уникальных объектов капитального строительства такой срок не должен превышать 60 календарных дней.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Указанный срок может быть продлен по инициативе заявителя не более чем на 15 календарных дней.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Срок проведения технологического и ценового аудита обоснования инвестиций включает срок проведения публичного обсуждения обоснования инвестиций, указанный в </w:t>
      </w:r>
      <w:hyperlink w:anchor="P177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1"/>
      </w:pPr>
      <w:r>
        <w:t>III. Проведение технологического и ценового аудита</w:t>
      </w:r>
    </w:p>
    <w:p w:rsidR="00791455" w:rsidRDefault="00791455">
      <w:pPr>
        <w:pStyle w:val="ConsPlusTitle"/>
        <w:jc w:val="center"/>
      </w:pPr>
      <w:r>
        <w:t>обоснования инвестиций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bookmarkStart w:id="10" w:name="P148"/>
      <w:bookmarkEnd w:id="10"/>
      <w:r>
        <w:t>10. Предметом технологического и ценового аудита обоснования инвестиций является экспертная оценка: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а)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 в целях возможности их реализации при подготовке проектной документации объекта капитального строительства с учетом необходимости соблюдения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б) оптимальности </w:t>
      </w:r>
      <w:proofErr w:type="gramStart"/>
      <w:r>
        <w:t>выбора места размещения объекта капитального строительства</w:t>
      </w:r>
      <w:proofErr w:type="gramEnd"/>
      <w:r>
        <w:t>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 с учетом основных технико-экономических показателей объекта капитального строительства, современного уровня развития техники и технологий, применяемых в строительстве;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lastRenderedPageBreak/>
        <w:t>г) обоснования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</w:t>
      </w:r>
      <w:proofErr w:type="gramEnd"/>
      <w:r>
        <w:t xml:space="preserve"> назначению, проектной мощности, природным и иным условиям территории, на которой планируется осуществлять строительство;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целесообразности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ж) оптимальности сроков и этапов строительства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з</w:t>
      </w:r>
      <w:proofErr w:type="spellEnd"/>
      <w:r>
        <w:t>) правильности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типовой проектной документации.</w:t>
      </w:r>
      <w:proofErr w:type="gramEnd"/>
    </w:p>
    <w:p w:rsidR="00791455" w:rsidRDefault="0079145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11" w:name="P158"/>
      <w:bookmarkEnd w:id="11"/>
      <w:r>
        <w:t xml:space="preserve">11. </w:t>
      </w:r>
      <w:proofErr w:type="gramStart"/>
      <w:r>
        <w:t>При проведении технологического и ценового аудита обоснования инвестиций могут быть сделаны выводы о возможности оптимизации выбранных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основного технологического оборудования, а также планируемых к применению строительных и отделочных материалов, сокращения сроков и этапов строительства, стоимости строительства в целом и отдельных его этапов.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12. В ходе проведения технологического и ценового аудита обоснования инвестиций заявителем может осуществляться внесение изменений в обоснование инвестиций в порядке, установленном договором.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1"/>
      </w:pPr>
      <w:r>
        <w:t>IV. Результат технологического и ценового аудита</w:t>
      </w:r>
    </w:p>
    <w:p w:rsidR="00791455" w:rsidRDefault="00791455">
      <w:pPr>
        <w:pStyle w:val="ConsPlusTitle"/>
        <w:jc w:val="center"/>
      </w:pPr>
      <w:r>
        <w:t>обоснования инвестиций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 xml:space="preserve">13. Результатом технологического и ценового аудита обоснования инвестиций является заключение технологического и ценового аудита обоснования инвестиций (далее - заключение), содержащее экспертную оценку, предусмотренную </w:t>
      </w:r>
      <w:hyperlink w:anchor="P148">
        <w:r>
          <w:rPr>
            <w:color w:val="0000FF"/>
          </w:rPr>
          <w:t>пунктом 10</w:t>
        </w:r>
      </w:hyperlink>
      <w:r>
        <w:t xml:space="preserve"> настоящего Положения, а также выводы, указанные в </w:t>
      </w:r>
      <w:hyperlink w:anchor="P158">
        <w:r>
          <w:rPr>
            <w:color w:val="0000FF"/>
          </w:rPr>
          <w:t>пункте 11</w:t>
        </w:r>
      </w:hyperlink>
      <w:r>
        <w:t xml:space="preserve"> настоящего Положения (при их наличии).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В случае представления документов для проведения технологического и ценового аудита обоснования инвестиций в форме электронного документа заключение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Порядок выдачи (направления) заключения на бумажном носителе, а также порядок и срок возврата документов, представленных на бумажном носителе, определяются договором.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 предусмотренных договором случаях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Заключение на бумажном носителе выдается (направляется) в 4 экземплярах.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15. Типовая </w:t>
      </w:r>
      <w:hyperlink r:id="rId34">
        <w:r>
          <w:rPr>
            <w:color w:val="0000FF"/>
          </w:rPr>
          <w:t>форма</w:t>
        </w:r>
      </w:hyperlink>
      <w:r>
        <w:t xml:space="preserve"> заключения и </w:t>
      </w:r>
      <w:hyperlink r:id="rId35">
        <w:r>
          <w:rPr>
            <w:color w:val="0000FF"/>
          </w:rPr>
          <w:t>требования</w:t>
        </w:r>
      </w:hyperlink>
      <w:r>
        <w:t xml:space="preserve"> к его оформлению устанавливаются Министерством строительства и жилищно-коммунального хозяйства Российской Федерации.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16. Экспертные организации ведут реестр выданных заключений.</w:t>
      </w:r>
    </w:p>
    <w:p w:rsidR="00791455" w:rsidRDefault="00791455">
      <w:pPr>
        <w:pStyle w:val="ConsPlusNormal"/>
        <w:spacing w:before="200"/>
        <w:ind w:firstLine="540"/>
        <w:jc w:val="both"/>
      </w:pPr>
      <w:hyperlink r:id="rId36">
        <w:proofErr w:type="gramStart"/>
        <w:r>
          <w:rPr>
            <w:color w:val="0000FF"/>
          </w:rPr>
          <w:t>Порядок</w:t>
        </w:r>
      </w:hyperlink>
      <w:r>
        <w:t xml:space="preserve"> ведения реестра выданных заключений и предоставления содержащейся в нем </w:t>
      </w:r>
      <w:r>
        <w:lastRenderedPageBreak/>
        <w:t>информации устанавливается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исполнительной власти субъектов Российской Федерации, которые в соответствии с настоящим Положением осуществляют в отношении соответствующих инвестиционных проектов проведение технологического и ценового аудита обоснования инвестиций.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Экспертная организация обязана принимать меры по обеспечению сохранности документов, представленных для проведения технологического и ценового аудита обоснования инвестиций и сформированных при его проведении, а также по неразглашению содержащихся в таких документах сведений, доступ к которым ограничен в соответствии с законодательством Российской Федерации.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1"/>
      </w:pPr>
      <w:r>
        <w:t>V. Проведение публичного обсуждения обоснования инвестиций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>17. При проведении технологического и ценового аудита обоснования инвестиций экспертная организация организует публичное обсуждение обоснования инвестиций.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12" w:name="P177"/>
      <w:bookmarkEnd w:id="12"/>
      <w:r>
        <w:t>18. В день заключения договора экспертная организация размещает на своем официальном сайте в информационно-телекоммуникационной сети "Интернет" обоснование инвестиций, представленное в целях проведения технологического и ценового аудита обоснования инвестиций, для его публичного обсуждения.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Срок публичного обсуждения обоснования инвестиций составляет 15 календарных дней со дня его размещения на официальном сайте экспертной организации в информационно-телекоммуникационной сети "Интернет".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19. В течение срока публичного обсуждения любое заинтересованное лицо вправе представить в экспертную организацию свой отзыв в отношении обоснования инвестиций.</w:t>
      </w:r>
    </w:p>
    <w:p w:rsidR="00791455" w:rsidRDefault="00791455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Форма</w:t>
        </w:r>
      </w:hyperlink>
      <w:r>
        <w:t xml:space="preserve"> отзыва в отношении обоснования инвестиций, его </w:t>
      </w:r>
      <w:hyperlink r:id="rId38">
        <w:r>
          <w:rPr>
            <w:color w:val="0000FF"/>
          </w:rPr>
          <w:t>формат и порядок</w:t>
        </w:r>
      </w:hyperlink>
      <w:r>
        <w:t xml:space="preserve"> представления устанавливаются Министерством строительства и жилищно-коммунального хозяйства Российской Федерации.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20. Все поступившие в течение установленного срока публичного обсуждения отзывы в отношении обоснования инвестиций подлежат приобщению к документам, представленным для проведения технологического и ценового аудита обоснования инвестиций.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По результатам проведения публичного обсуждения обоснования инвестиций составляется заключение, в которое включается информация, содержащая сведения об объекте капитального строительства, срок проведения публичного обсуждения, а также сведения о количестве поступивших предложений и замечаний.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21. Заключение в течение 3 рабочих дней со дня его выдачи заявителю подлежит размещению на официальном сайте экспертной организации в информационно-телекоммуникационной сети "Интернет" на срок не менее чем 15 календарных дней.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22. Публичное обсуждение обоснования инвестиций не проводится в случае представления для проведения технологического и ценового аудита обоснования инвестиций документов, содержащих сведения, доступ к которым ограничен в соответствии с законодательством Российской Федерации.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1"/>
      </w:pPr>
      <w:r>
        <w:t xml:space="preserve">VI. Размер платы за проведение </w:t>
      </w:r>
      <w:proofErr w:type="gramStart"/>
      <w:r>
        <w:t>технологического</w:t>
      </w:r>
      <w:proofErr w:type="gramEnd"/>
      <w:r>
        <w:t xml:space="preserve"> и ценового</w:t>
      </w:r>
    </w:p>
    <w:p w:rsidR="00791455" w:rsidRDefault="00791455">
      <w:pPr>
        <w:pStyle w:val="ConsPlusTitle"/>
        <w:jc w:val="center"/>
      </w:pPr>
      <w:r>
        <w:t>аудита обоснования инвестиций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 xml:space="preserve">23. </w:t>
      </w:r>
      <w:proofErr w:type="gramStart"/>
      <w:r>
        <w:t>За проведение технологического и ценового аудита обоснования инвестиций взимается плата в размере 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В размере указанной платы учитывается сумма налога на добавленную стоимость.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right"/>
        <w:outlineLvl w:val="1"/>
      </w:pPr>
      <w:r>
        <w:t>Приложение</w:t>
      </w:r>
    </w:p>
    <w:p w:rsidR="00791455" w:rsidRDefault="00791455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технологического</w:t>
      </w:r>
      <w:proofErr w:type="gramEnd"/>
    </w:p>
    <w:p w:rsidR="00791455" w:rsidRDefault="00791455">
      <w:pPr>
        <w:pStyle w:val="ConsPlusNormal"/>
        <w:jc w:val="right"/>
      </w:pPr>
      <w:r>
        <w:t>и ценового аудита обоснования инвестиций,</w:t>
      </w:r>
    </w:p>
    <w:p w:rsidR="00791455" w:rsidRDefault="00791455">
      <w:pPr>
        <w:pStyle w:val="ConsPlusNormal"/>
        <w:jc w:val="right"/>
      </w:pPr>
      <w:proofErr w:type="gramStart"/>
      <w:r>
        <w:t>осуществляемых</w:t>
      </w:r>
      <w:proofErr w:type="gramEnd"/>
      <w:r>
        <w:t xml:space="preserve"> в инвестиционные проекты</w:t>
      </w:r>
    </w:p>
    <w:p w:rsidR="00791455" w:rsidRDefault="00791455">
      <w:pPr>
        <w:pStyle w:val="ConsPlusNormal"/>
        <w:jc w:val="right"/>
      </w:pPr>
      <w:r>
        <w:t xml:space="preserve">по созданию объектов </w:t>
      </w:r>
      <w:proofErr w:type="gramStart"/>
      <w:r>
        <w:t>капитального</w:t>
      </w:r>
      <w:proofErr w:type="gramEnd"/>
    </w:p>
    <w:p w:rsidR="00791455" w:rsidRDefault="00791455">
      <w:pPr>
        <w:pStyle w:val="ConsPlusNormal"/>
        <w:jc w:val="right"/>
      </w:pPr>
      <w:r>
        <w:t>строительства, в отношении которых</w:t>
      </w:r>
    </w:p>
    <w:p w:rsidR="00791455" w:rsidRDefault="00791455">
      <w:pPr>
        <w:pStyle w:val="ConsPlusNormal"/>
        <w:jc w:val="right"/>
      </w:pPr>
      <w:r>
        <w:t>планируется заключение контрактов,</w:t>
      </w:r>
    </w:p>
    <w:p w:rsidR="00791455" w:rsidRDefault="00791455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которых является одновременно</w:t>
      </w:r>
    </w:p>
    <w:p w:rsidR="00791455" w:rsidRDefault="00791455">
      <w:pPr>
        <w:pStyle w:val="ConsPlusNormal"/>
        <w:jc w:val="right"/>
      </w:pPr>
      <w:r>
        <w:t>выполнение работ по проектированию,</w:t>
      </w:r>
    </w:p>
    <w:p w:rsidR="00791455" w:rsidRDefault="00791455">
      <w:pPr>
        <w:pStyle w:val="ConsPlusNormal"/>
        <w:jc w:val="right"/>
      </w:pPr>
      <w:r>
        <w:t>строительству и вводу в эксплуатацию</w:t>
      </w:r>
    </w:p>
    <w:p w:rsidR="00791455" w:rsidRDefault="00791455">
      <w:pPr>
        <w:pStyle w:val="ConsPlusNormal"/>
        <w:jc w:val="right"/>
      </w:pPr>
      <w:r>
        <w:t>объектов капитального строительства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</w:pPr>
      <w:bookmarkStart w:id="13" w:name="P208"/>
      <w:bookmarkEnd w:id="13"/>
      <w:r>
        <w:t>ТРЕБОВАНИЯ</w:t>
      </w:r>
    </w:p>
    <w:p w:rsidR="00791455" w:rsidRDefault="00791455">
      <w:pPr>
        <w:pStyle w:val="ConsPlusTitle"/>
        <w:jc w:val="center"/>
      </w:pPr>
      <w:r>
        <w:t>К СОСТАВУ И СОДЕРЖАНИЮ ОБОСНОВАНИЯ ИНВЕСТИЦИЙ,</w:t>
      </w:r>
    </w:p>
    <w:p w:rsidR="00791455" w:rsidRDefault="00791455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В ИНВЕСТИЦИОННЫЙ ПРОЕКТ ПО СОЗДАНИЮ</w:t>
      </w:r>
    </w:p>
    <w:p w:rsidR="00791455" w:rsidRDefault="00791455">
      <w:pPr>
        <w:pStyle w:val="ConsPlusTitle"/>
        <w:jc w:val="center"/>
      </w:pPr>
      <w:r>
        <w:t>ОБЪЕКТА КАПИТАЛЬНОГО СТРОИТЕЛЬСТВА, В ОТНОШЕНИИ КОТОРОГО</w:t>
      </w:r>
    </w:p>
    <w:p w:rsidR="00791455" w:rsidRDefault="00791455">
      <w:pPr>
        <w:pStyle w:val="ConsPlusTitle"/>
        <w:jc w:val="center"/>
      </w:pPr>
      <w:r>
        <w:t>ПЛАНИРУЕТСЯ ЗАКЛЮЧЕНИЕ КОНТРАКТА, ПРЕДМЕТОМ КОТОРОГО</w:t>
      </w:r>
    </w:p>
    <w:p w:rsidR="00791455" w:rsidRDefault="00791455">
      <w:pPr>
        <w:pStyle w:val="ConsPlusTitle"/>
        <w:jc w:val="center"/>
      </w:pPr>
      <w:r>
        <w:t>ЯВЛЯЕТСЯ ОДНОВРЕМЕННО ВЫПОЛНЕНИЕ РАБОТ ПО ПРОЕКТИРОВАНИЮ,</w:t>
      </w:r>
    </w:p>
    <w:p w:rsidR="00791455" w:rsidRDefault="00791455">
      <w:pPr>
        <w:pStyle w:val="ConsPlusTitle"/>
        <w:jc w:val="center"/>
      </w:pPr>
      <w:r>
        <w:t>СТРОИТЕЛЬСТВУ И ВВОДУ В ЭКСПЛУАТАЦИЮ ОБЪЕКТА</w:t>
      </w:r>
    </w:p>
    <w:p w:rsidR="00791455" w:rsidRDefault="00791455">
      <w:pPr>
        <w:pStyle w:val="ConsPlusTitle"/>
        <w:jc w:val="center"/>
      </w:pPr>
      <w:r>
        <w:t>КАПИТАЛЬНОГО СТРОИТЕЛЬСТВА</w:t>
      </w:r>
    </w:p>
    <w:p w:rsidR="00791455" w:rsidRDefault="007914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14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455" w:rsidRDefault="00791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01.03.2022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</w:tr>
    </w:tbl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2"/>
      </w:pPr>
      <w:r>
        <w:t>I. Общие положения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 xml:space="preserve">1. </w:t>
      </w:r>
      <w:proofErr w:type="gramStart"/>
      <w:r>
        <w:t>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инвестиционный проект, обоснование инвестиций</w:t>
      </w:r>
      <w:proofErr w:type="gramEnd"/>
      <w:r>
        <w:t>), состоит из текстовой и графической частей.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Текстовая часть содержит описание инвестиционного проекта, сведения о создаваемом объекте капитального строительства, описание предлагаемых основных (принципиальных) архитектурно-художественных, технологических, конструктивных и объемно-планировочных, инженерно-технических и иных решений, пояснения, ссылки на нормативные и (или) технические документы, используемые при подготовке обоснования инвестиций, а также результаты расчетов, обосновывающие принятые решения.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Графическая часть отображает предлагаемые конструктивные, объемно-планировочные и иные решения и выполняется в виде чертежей, схем, планов и других документов в графической форме.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2. Выполнение и оформление текстовых и графических материалов, входящих в обоснование инвестиций, осуществляется в соответствии с правилами, установленными Министерством строительства и жилищно-коммунального хозяйства Российской Федерации для выполнения и оформления текстовых и графических материалов, входящих в состав проектной документации.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3. Обоснование инвестиций состоит из следующих разделов: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пояснительная записка;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схема планировочной организации земельного участка;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основные (принципиальные) архитектурно-художественные решения;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г) основные (принципиальные) технологические решения;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lastRenderedPageBreak/>
        <w:t>д</w:t>
      </w:r>
      <w:proofErr w:type="spellEnd"/>
      <w:r>
        <w:t>) основные (принципиальные) конструктивные и объемно-планировочные решения;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е)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ж) проект организации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проект организации работ по сносу или демонтажу существующих объектов капитального строительства (при необходимости);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и) перечень мероприятий по охране окружающей среды;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к) перечень мероприятий по обеспечению пожарной безопасности;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л) перечень мероприятий по обеспечению соблюдения требований энергетической эффективности и оснащенности зданий, строений и сооружений приборами учета используемых энергетических ресурсов;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м) обоснование предполагаемой (предельной) стоимости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>) проект задания на проектирование.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  <w:outlineLvl w:val="2"/>
      </w:pPr>
      <w:r>
        <w:t>II. Требования к содержанию обоснования инвестиций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>4. Раздел, касающийся пояснительной записки,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14" w:name="P243"/>
      <w:bookmarkEnd w:id="14"/>
      <w:r>
        <w:t>а) исходные данные и условия для подготовки обоснования инвестиций, включая реквизиты следующих документов: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решение застройщика (технического заказчика) о подготовке обоснования инвестиций;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отчетная документация о выполнении инженерных изысканий;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иные документы, предусмотренные нормативными правовыми актами Российской Федерации;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б) описание вариантов размещения объекта капитального строительства на одном или нескольких земельных участках, основные критерии и обоснование оптимальности выбора площадки для размещения объекта капитального строительства, в том числе с учетом результатов инженерных изысканий, выполненных для подготовки обоснования инвестиций, экологических, техногенных, </w:t>
      </w:r>
      <w:proofErr w:type="spellStart"/>
      <w:r>
        <w:t>логистических</w:t>
      </w:r>
      <w:proofErr w:type="spellEnd"/>
      <w:r>
        <w:t xml:space="preserve"> рисков и рисков ресурсного обеспечения строительства;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в) сведения о земельных участках, изъятие которых для государственных или муниципальных нужд планируется в целях строительства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г) сведения о размере средств, требующихся в связи с планируемым изъятием земельных участков для государственных или муниципальных нужд (в случае, если планируется такое изъятие);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сведения о предполагаемых затратах, связанных со сносом зданий и сооружений, переселением людей, переносом сетей инженерно-технического обеспечения, которые рассчитываются при необходимости проведения работ, указанных в </w:t>
      </w:r>
      <w:hyperlink w:anchor="P302">
        <w:r>
          <w:rPr>
            <w:color w:val="0000FF"/>
          </w:rPr>
          <w:t>пункте 16</w:t>
        </w:r>
      </w:hyperlink>
      <w:r>
        <w:t xml:space="preserve"> настоящего документа;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е) технико-экономические показатели объекта капитального строительства, в том числе данные о проектной мощности, значимости объекта капитального строительства для поселений (муниципального образования) и другие данные, характеризующие объект капитального строительства;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lastRenderedPageBreak/>
        <w:t>ж) сведения о функциональном назначении объекта капитального строительства, состав и характеристика производства, номенклатура выпускаемой продукции (работ, услуг);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сведения о потребности объекта капитального строительства в топливе, газе, воде и электрической энергии, а также о возможности предоставления технических условий подключения (технологического присоединения) к сетям инженерно-технического обеспечения;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и) обоснование выбора типовой проектной документации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которая будет использована при проектировании, либо обоснование невозможности (нецелесообразности) использования такой документации в связи с ее отсутствием.</w:t>
      </w:r>
    </w:p>
    <w:p w:rsidR="00791455" w:rsidRDefault="0079145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5. Документы (копии документов, оформленные в установленном порядке), указанные в </w:t>
      </w:r>
      <w:hyperlink w:anchor="P243">
        <w:r>
          <w:rPr>
            <w:color w:val="0000FF"/>
          </w:rPr>
          <w:t>подпункте "а" пункта 4</w:t>
        </w:r>
      </w:hyperlink>
      <w:r>
        <w:t xml:space="preserve"> настоящего документа, прилагаются к пояснительной записке в полном объеме.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Раздел, касающийся схемы планировочной организации земельного участка, состоит из текстовой и графической частей.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7. Текстовая часть раздела, касающегося схемы планировочной организации земельного участка,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краткую характеристику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обоснование размеров земельного участка (земельных участков), на котором планируется размещение объекта капитального строительства, если такие размеры не установлены нормами отвода земель для конкретных видов деятельности, или правилами землепользования и застройки, или проектом планировки территории, проектом межевания территории, и информация об оформлении прав на такой земельный участок;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 случае рассмотрения более одного варианта размещения объекта капитального строительства текстовая часть подготавливается по каждому варианту отдельно.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8. Графическая часть раздела, касающегося схемы планировочной организации земельного участка,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схему планировочной организации земельного участка;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9. Раздел, касающийся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>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описание и 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>
        <w:t>художественных решений</w:t>
      </w:r>
      <w:proofErr w:type="gramEnd"/>
      <w: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б) описание основных решений по отделке помещений, в том числе декоративно-художественной и цветовой отделке интерьеров, и обоснование целесообразности использования дорогостоящих строительных материалов, художественных изделий для отделки интерьеров и фасада в случае предполагаемого их использования (в сравнении с аналогичными по назначению объектами капитального строительства).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10. Раздел, касающийся основных (принципиальных) технологических решений,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lastRenderedPageBreak/>
        <w:t>а) 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г) перечень технологических мероприятий по предотвращению (сокращению) выбросов и сбросов вредных веществ в окружающую среду;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>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е) описание и обоснование основных проектных решений, направленных на соблюдение требований технологических регламентов;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11. Раздел, касающийся основных (принципиальных) конструктивных и объемно-планировочных решений, состоит из текстовой и </w:t>
      </w:r>
      <w:proofErr w:type="gramStart"/>
      <w:r>
        <w:t>графической</w:t>
      </w:r>
      <w:proofErr w:type="gramEnd"/>
      <w:r>
        <w:t xml:space="preserve"> частей.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12. Текстовая часть раздела, касающегося основных (принципиальных) конструктивных и объемно-планировочных решений,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 (земельных участков) для размещения объекта капитального строительства, полученные по результатам проведения инженерных изысканий, выполненных для подготовки обоснования инвестиций;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описание и обоснование основных (принципиальных) конструктивных решений (конструктивная схема с указанием материалов несущих и ограждающих конструкций, технические решения, обеспечивающие необходимую прочность, устойчивость, пространственную неизменяемость зданий и сооружений, тип и глубина заложения фундаментов) и объемно-планировочных решений.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13. Графическая часть раздела, касающегося основных (принципиальных) конструктивных и объемно-планировочных решений,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а) поэтажные планы зданий и сооружений;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чертежи характерных разрезов зданий и сооружений;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схемы несущих и ограждающих конструкций.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14. Раздел, касающийся сведений об основном технологическом оборудовании, инженерном оборудовании, о сетях инженерно-технического обеспечения и об инженерно-технических решениях,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а)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б) 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lastRenderedPageBreak/>
        <w:t>г) обоснование выбора инженерно-технических решений и основного технологического оборудования по укрупненной номенклатуре.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15. Раздел, касающийся проекта организации строительства,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а) характеристику </w:t>
      </w:r>
      <w:proofErr w:type="gramStart"/>
      <w:r>
        <w:t>района места расположения объекта капитального строительства</w:t>
      </w:r>
      <w:proofErr w:type="gramEnd"/>
      <w:r>
        <w:t xml:space="preserve"> и условий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оценку развитости транспортной инфраструктуры;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обоснование потребности в кадрах, основных строительных машинах, механизмах, транспортных средствах, топливе и горюче-смазочных материалах, электрической энергии, паре, воде, временных зданиях и сооружениях, а также обеспечения ими строительства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г) обоснование размеров и оснащения площадок для складирования материалов, конструкций, оборудования, укрупненных модулей и стендов для их сборки;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обоснование необходимости использования для строительства иных земельных участков, кроме земельного участка, на котором планируется размещение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е) 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ж) 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з</w:t>
      </w:r>
      <w:proofErr w:type="spellEnd"/>
      <w:r>
        <w:t>) описание особенностей проведения работ в условиях действующего предприятия (при необходимости - для объектов производственного назначения), в местах расположения подземных коммуникаций, линий электропередачи и связи и в условиях стесненной городской застройки;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и) описание основных проектных решений и мероприятий по охране окружающей среды в период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к) обоснование планируемой </w:t>
      </w:r>
      <w:proofErr w:type="gramStart"/>
      <w:r>
        <w:t>продолжительности строительства объекта капитального строительства</w:t>
      </w:r>
      <w:proofErr w:type="gramEnd"/>
      <w:r>
        <w:t xml:space="preserve"> и его отдельных этапов.</w:t>
      </w:r>
    </w:p>
    <w:p w:rsidR="00791455" w:rsidRDefault="00791455">
      <w:pPr>
        <w:pStyle w:val="ConsPlusNormal"/>
        <w:spacing w:before="200"/>
        <w:ind w:firstLine="540"/>
        <w:jc w:val="both"/>
      </w:pPr>
      <w:bookmarkStart w:id="15" w:name="P302"/>
      <w:bookmarkEnd w:id="15"/>
      <w:r>
        <w:t xml:space="preserve">16. </w:t>
      </w:r>
      <w:proofErr w:type="gramStart"/>
      <w:r>
        <w:t>Раздел, касающийся проекта организации работ по сносу или демонтажу объектов капитального строительства, который подготавливается при необходимости сноса или демонтажа существующих зданий, строений и сооружений (их частей) для планируемого строительства объекта капитального строительства, состоит из текстовой части и содержит: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>а) перечень зданий, строений и сооружений, подлежащих сносу (демонтажу);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перечень мероприятий по выведению из эксплуатации зданий, строений и сооружений.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17. Раздел, касающийся перечня мероприятий по охране окружающей среды,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а) результаты прогнозной оценки </w:t>
      </w:r>
      <w:proofErr w:type="gramStart"/>
      <w:r>
        <w:t>воздействия</w:t>
      </w:r>
      <w:proofErr w:type="gramEnd"/>
      <w:r>
        <w:t xml:space="preserve">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б) перечень мероприятий (виды и объем мероприятий) по предотвращению и (или) снижению возможного негативного воздействия на окружающую среду намечаемой хозяйственной или иной деятельности и рациональному использованию природных ресурсов на период строительства и эксплуатации объекта капитального строительства, </w:t>
      </w:r>
      <w:proofErr w:type="gramStart"/>
      <w:r>
        <w:t>включающий</w:t>
      </w:r>
      <w:proofErr w:type="gramEnd"/>
      <w:r>
        <w:t xml:space="preserve"> в том числе основные мероприятия: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охране атмосферного воздуха;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оборотному водоснабжению - для объектов производственного назначения;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lastRenderedPageBreak/>
        <w:t>по охране и рациональному использованию земельных ресурсов и почв, в том числе мероприятия по рекультивации нарушенных или загрязненных земельных участков и почв;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сбору, использованию, обезвреживанию, транспортировке и размещению опасных отходов;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охране недр - для объектов производственного назначения;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минимизации возникновения возможных аварийных ситуаций на объекте капитального строительства и последствий их воздействия на экологическую систему региона;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по обеспечению рационального использования и охраны водных объектов, а также сохранения водных биологических ресурсов.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18. Раздел, касающийся перечня мероприятий по обеспечению пожарной безопасности,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а) описание и обоснование выбора основных проектных решений по организации </w:t>
      </w:r>
      <w:proofErr w:type="gramStart"/>
      <w:r>
        <w:t>системы обеспечения пожарной безопасности объекта капитального строительства</w:t>
      </w:r>
      <w:proofErr w:type="gramEnd"/>
      <w:r>
        <w:t xml:space="preserve"> и безопасности людей при возникновении пожара;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перечень основных мероприятий по обеспечению пожарной безопасности (виды и объем мероприятий).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Раздел, касающийся перечня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ресурсов, состоит из текстовой части и содержит: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а) обоснование выбора оптимальных основных (принципиальных)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 с целью </w:t>
      </w:r>
      <w:proofErr w:type="gramStart"/>
      <w:r>
        <w:t>обеспечения соответствия объекта капитального строительства</w:t>
      </w:r>
      <w:proofErr w:type="gramEnd"/>
      <w:r>
        <w:t xml:space="preserve">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б) перечень основных мероприятий по обеспечению соблюдения установленных требований энергетической эффективности (виды и объем мероприятий);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в) сведения о классе энергетической эффективности объекта капитального строительства.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>20. Раздел, касающийся обоснования предполагаемой (предельной) стоимости строительства, состоит из текстовой части и содержит: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а) обоснование предполагаемой (предельной) стоимости строительства объекта капитального строительства, которая не должна превышать укрупненный норматив цены строительства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или обоснование предполагаемой (предельной) стоимости строительства, рассчитанной на основе документально подтвержденных сведений о проектах, реализуемых (реализованных) в отношении объектов капитального строительства, аналогичных по назначению</w:t>
      </w:r>
      <w:proofErr w:type="gramEnd"/>
      <w:r>
        <w:t>, проектной мощности, природным и иным условиям территории, на которой планируется осуществлять строительство;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б) 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в) 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</w:t>
      </w:r>
      <w:r>
        <w:lastRenderedPageBreak/>
        <w:t>строительства), а также затрат на реализацию решений (мероприятий), измененных по сравнению с указанной ресурсно-технологической моделью.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Раздел, касающийся проекта задания на проектирование, содержит согласованный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проект задания на проектирование объекта капитального строительства, подготовленный в соответствии с примерной </w:t>
      </w:r>
      <w:hyperlink r:id="rId41">
        <w:r>
          <w:rPr>
            <w:color w:val="0000FF"/>
          </w:rPr>
          <w:t>формой</w:t>
        </w:r>
      </w:hyperlink>
      <w:r>
        <w:t xml:space="preserve"> задания</w:t>
      </w:r>
      <w:proofErr w:type="gramEnd"/>
      <w:r>
        <w:t xml:space="preserve"> на проектирование объекта капитального строительства, утвержденной Министерством строительства и жилищно-коммунального хозяйства Российской Федерации.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791455" w:rsidRDefault="00791455">
      <w:pPr>
        <w:pStyle w:val="ConsPlusNormal"/>
        <w:jc w:val="right"/>
      </w:pPr>
      <w:r>
        <w:t>постановлением Правительства</w:t>
      </w:r>
    </w:p>
    <w:p w:rsidR="00791455" w:rsidRDefault="00791455">
      <w:pPr>
        <w:pStyle w:val="ConsPlusNormal"/>
        <w:jc w:val="right"/>
      </w:pPr>
      <w:r>
        <w:t>Российской Федерации</w:t>
      </w:r>
    </w:p>
    <w:p w:rsidR="00791455" w:rsidRDefault="00791455">
      <w:pPr>
        <w:pStyle w:val="ConsPlusNormal"/>
        <w:jc w:val="right"/>
      </w:pPr>
      <w:r>
        <w:t>от 12 мая 2017 г. N 563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Title"/>
        <w:jc w:val="center"/>
      </w:pPr>
      <w:bookmarkStart w:id="16" w:name="P338"/>
      <w:bookmarkEnd w:id="16"/>
      <w:r>
        <w:t>ИЗМЕНЕНИЯ,</w:t>
      </w:r>
    </w:p>
    <w:p w:rsidR="00791455" w:rsidRDefault="0079145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ind w:firstLine="540"/>
        <w:jc w:val="both"/>
      </w:pPr>
      <w:r>
        <w:t xml:space="preserve">1. </w:t>
      </w:r>
      <w:hyperlink r:id="rId42">
        <w:proofErr w:type="gramStart"/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(1)"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2008, N 2, ст. 95; 2012, N 17, ст. 1958; 2015, N 31, ст. 4700; N 50, ст. 7181; </w:t>
      </w:r>
      <w:proofErr w:type="gramStart"/>
      <w:r>
        <w:t>2016, N 48, ст. 6766), дополнить словами "или обоснование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копия заключения технологического и ценового аудита обоснования инвестиций, в случае если подготовка такого обоснования инвестиций и проведение его</w:t>
      </w:r>
      <w:proofErr w:type="gramEnd"/>
      <w:r>
        <w:t xml:space="preserve"> технологического и ценового аудита является обязательным в соответствии с нормативными правовыми актами Российской Федерации".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2. </w:t>
      </w:r>
      <w:hyperlink r:id="rId43">
        <w:proofErr w:type="gramStart"/>
        <w:r>
          <w:rPr>
            <w:color w:val="0000FF"/>
          </w:rPr>
          <w:t>Абзац тринадцатый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</w:t>
      </w:r>
      <w:proofErr w:type="gramEnd"/>
      <w:r>
        <w:t xml:space="preserve"> </w:t>
      </w:r>
      <w:proofErr w:type="gramStart"/>
      <w:r>
        <w:t>2013, N 20, ст. 2478; 2016, N 48, ст. 6764), после слов "ценовой аудит" дополнить словами ",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инвестиций".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44">
        <w:r>
          <w:rPr>
            <w:color w:val="0000FF"/>
          </w:rPr>
          <w:t>Положении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утвержденном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</w:t>
      </w:r>
      <w:proofErr w:type="gramEnd"/>
      <w:r>
        <w:t xml:space="preserve"> </w:t>
      </w:r>
      <w:proofErr w:type="gramStart"/>
      <w:r>
        <w:t>2009, N 18, ст. 2248; 2011, N 7, ст. 979; 2014, N 14, ст. 1627; N 25, ст. 3303):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 xml:space="preserve">а) в </w:t>
      </w:r>
      <w:hyperlink r:id="rId45">
        <w:r>
          <w:rPr>
            <w:color w:val="0000FF"/>
          </w:rPr>
          <w:t>пункт 1</w:t>
        </w:r>
      </w:hyperlink>
      <w:r>
        <w:t xml:space="preserve"> слова "необходимых для архитектурно-строительного" заменить словами "необходимых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архитектурно-строительного";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б) </w:t>
      </w:r>
      <w:hyperlink r:id="rId46">
        <w:r>
          <w:rPr>
            <w:color w:val="0000FF"/>
          </w:rPr>
          <w:t>абзац четвертый пункта 4</w:t>
        </w:r>
      </w:hyperlink>
      <w:r>
        <w:t xml:space="preserve"> после слов "для подготовки" дополнить словами "обоснования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строительства,".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4. </w:t>
      </w:r>
      <w:hyperlink r:id="rId4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5928) дополнить абзацем следующего содержания:</w:t>
      </w:r>
      <w:proofErr w:type="gramEnd"/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t>"заключение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постановлением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Федерации".".</w:t>
      </w:r>
    </w:p>
    <w:p w:rsidR="00791455" w:rsidRDefault="007914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14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1455" w:rsidRDefault="0079145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91455" w:rsidRDefault="00791455">
            <w:pPr>
              <w:pStyle w:val="ConsPlusNormal"/>
              <w:jc w:val="both"/>
            </w:pPr>
            <w:r>
              <w:rPr>
                <w:color w:val="392C69"/>
              </w:rPr>
              <w:t>Со дня вступления в силу изменений в законодательство Российской Федерации, предусматривающих положения об обязательности подготовки обоснования инвестиций для объектов капитального строительства, п.5 утрачивает силу (</w:t>
            </w: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30.12.2018 N 1750).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55" w:rsidRDefault="00791455">
            <w:pPr>
              <w:pStyle w:val="ConsPlusNormal"/>
            </w:pPr>
          </w:p>
        </w:tc>
      </w:tr>
    </w:tbl>
    <w:p w:rsidR="00791455" w:rsidRDefault="00791455">
      <w:pPr>
        <w:pStyle w:val="ConsPlusNormal"/>
        <w:spacing w:before="260"/>
        <w:ind w:firstLine="540"/>
        <w:jc w:val="both"/>
      </w:pPr>
      <w:r>
        <w:t xml:space="preserve">5. </w:t>
      </w:r>
      <w:hyperlink r:id="rId49">
        <w:proofErr w:type="gramStart"/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(1)" пункта 11</w:t>
        </w:r>
      </w:hyperlink>
      <w:r>
        <w:t xml:space="preserve"> Правил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>
        <w:t xml:space="preserve"> 2009, N 2, ст. 247; 2013, N 20, ст. 2478; 2014, N 3, ст. 285; N 40, ст. 5434; 2015, N 50, ст. 7181; </w:t>
      </w:r>
      <w:proofErr w:type="gramStart"/>
      <w:r>
        <w:t>2016, N 11, ст. 1538), дополнить словами ", или 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</w:t>
      </w:r>
      <w:proofErr w:type="gramEnd"/>
      <w:r>
        <w:t xml:space="preserve"> с нормативными правовыми актами Российской Федерации является обязательным".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6. </w:t>
      </w:r>
      <w:hyperlink r:id="rId50">
        <w:proofErr w:type="gramStart"/>
        <w:r>
          <w:rPr>
            <w:color w:val="0000FF"/>
          </w:rPr>
          <w:t>Абзац шестой пункта 8</w:t>
        </w:r>
      </w:hyperlink>
      <w:r>
        <w:t xml:space="preserve">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</w:t>
      </w:r>
      <w:proofErr w:type="gramEnd"/>
      <w:r>
        <w:t xml:space="preserve">, ст. 2478; 2015, N 50, ст. 7181; </w:t>
      </w:r>
      <w:proofErr w:type="gramStart"/>
      <w:r>
        <w:t>2016, N 48, ст. 6764), дополнить словами "или проведен технологический и ценовой аудит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</w:t>
      </w:r>
      <w:proofErr w:type="gramEnd"/>
      <w:r>
        <w:t xml:space="preserve"> нормативными правовыми актами Российской Федерации является обязательным".</w:t>
      </w:r>
    </w:p>
    <w:p w:rsidR="00791455" w:rsidRDefault="00791455">
      <w:pPr>
        <w:pStyle w:val="ConsPlusNormal"/>
        <w:spacing w:before="200"/>
        <w:ind w:firstLine="540"/>
        <w:jc w:val="both"/>
      </w:pPr>
      <w:r>
        <w:t xml:space="preserve">7. </w:t>
      </w:r>
      <w:hyperlink r:id="rId51">
        <w:proofErr w:type="gramStart"/>
        <w:r>
          <w:rPr>
            <w:color w:val="0000FF"/>
          </w:rPr>
          <w:t>Пункт 17</w:t>
        </w:r>
      </w:hyperlink>
      <w:r>
        <w:t xml:space="preserve"> Правил формирования и реализации федеральной адресной инвестиционной программы, утвержденных постановлением Правительства Российской Федерации от 13 сентября 2010 г. N 716 "Об утверждении Правил формирования и реализации федеральной адресной инвестиционной программы" (Собрание законодательства Российской Федерации, 2010, N 38, ст. 4834; 2011, N 40, ст. 5553;</w:t>
      </w:r>
      <w:proofErr w:type="gramEnd"/>
      <w:r>
        <w:t xml:space="preserve"> 2014, N 3, ст. 285; 2016, N 13, ст. 1843; N 48, ст. 6764), дополнить подпунктом "</w:t>
      </w:r>
      <w:proofErr w:type="gramStart"/>
      <w:r>
        <w:t>м</w:t>
      </w:r>
      <w:proofErr w:type="gramEnd"/>
      <w:r>
        <w:t>(1)" следующего содержания:</w:t>
      </w:r>
    </w:p>
    <w:p w:rsidR="00791455" w:rsidRDefault="00791455">
      <w:pPr>
        <w:pStyle w:val="ConsPlusNormal"/>
        <w:spacing w:before="200"/>
        <w:ind w:firstLine="540"/>
        <w:jc w:val="both"/>
      </w:pPr>
      <w:proofErr w:type="gramStart"/>
      <w:r>
        <w:lastRenderedPageBreak/>
        <w:t>"м(1))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контракта;".</w:t>
      </w:r>
      <w:proofErr w:type="gramEnd"/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jc w:val="both"/>
      </w:pPr>
    </w:p>
    <w:p w:rsidR="00791455" w:rsidRDefault="007914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D6B" w:rsidRPr="00791455" w:rsidRDefault="00282D6B"/>
    <w:sectPr w:rsidR="00282D6B" w:rsidRPr="00791455" w:rsidSect="00D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791455"/>
    <w:rsid w:val="00116F8E"/>
    <w:rsid w:val="00185FC4"/>
    <w:rsid w:val="00282D6B"/>
    <w:rsid w:val="00313EBF"/>
    <w:rsid w:val="004B5AAF"/>
    <w:rsid w:val="00515F63"/>
    <w:rsid w:val="00534513"/>
    <w:rsid w:val="005E64AE"/>
    <w:rsid w:val="007625F7"/>
    <w:rsid w:val="00791455"/>
    <w:rsid w:val="007C1CCC"/>
    <w:rsid w:val="008B2A8A"/>
    <w:rsid w:val="008B702B"/>
    <w:rsid w:val="009F24AC"/>
    <w:rsid w:val="00B01231"/>
    <w:rsid w:val="00B81149"/>
    <w:rsid w:val="00C42AC2"/>
    <w:rsid w:val="00F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4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4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14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0BCA53BE158FF17DEEB13276E10524CE1F21BEB05483C46EC5F12DCB077269A50891C63EB8B86A4BC23DA7F2E199F86B9AA68FB7B29E72xCO4L" TargetMode="External"/><Relationship Id="rId18" Type="http://schemas.openxmlformats.org/officeDocument/2006/relationships/hyperlink" Target="consultantplus://offline/ref=120BCA53BE158FF17DEEB13276E10524C81529B1B75983C46EC5F12DCB077269B708C9CA3EBBA66A4ED76BF6B4xBO6L" TargetMode="External"/><Relationship Id="rId26" Type="http://schemas.openxmlformats.org/officeDocument/2006/relationships/hyperlink" Target="consultantplus://offline/ref=120BCA53BE158FF17DEEB13276E10524C8162DBCB15F83C46EC5F12DCB077269A50891C63EB8BB624AC23DA7F2E199F86B9AA68FB7B29E72xCO4L" TargetMode="External"/><Relationship Id="rId39" Type="http://schemas.openxmlformats.org/officeDocument/2006/relationships/hyperlink" Target="consultantplus://offline/ref=120BCA53BE158FF17DEEB13276E10524C81628B1B85C83C46EC5F12DCB077269A50891C63EB8BA6A4DC23DA7F2E199F86B9AA68FB7B29E72xCO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0BCA53BE158FF17DEEB13276E10524C8162DBCB15F83C46EC5F12DCB077269A50891C63EB8BB624CC23DA7F2E199F86B9AA68FB7B29E72xCO4L" TargetMode="External"/><Relationship Id="rId34" Type="http://schemas.openxmlformats.org/officeDocument/2006/relationships/hyperlink" Target="consultantplus://offline/ref=120BCA53BE158FF17DEEB13276E10524C8162DB9B05583C46EC5F12DCB077269A50891C63EB8B86A4BC23DA7F2E199F86B9AA68FB7B29E72xCO4L" TargetMode="External"/><Relationship Id="rId42" Type="http://schemas.openxmlformats.org/officeDocument/2006/relationships/hyperlink" Target="consultantplus://offline/ref=120BCA53BE158FF17DEEB13276E10524CE1620BBB95B83C46EC5F12DCB077269A50891C63EB8BB6F4BC23DA7F2E199F86B9AA68FB7B29E72xCO4L" TargetMode="External"/><Relationship Id="rId47" Type="http://schemas.openxmlformats.org/officeDocument/2006/relationships/hyperlink" Target="consultantplus://offline/ref=120BCA53BE158FF17DEEB13276E10524CE172DBEB85D83C46EC5F12DCB077269B708C9CA3EBBA66A4ED76BF6B4xBO6L" TargetMode="External"/><Relationship Id="rId50" Type="http://schemas.openxmlformats.org/officeDocument/2006/relationships/hyperlink" Target="consultantplus://offline/ref=120BCA53BE158FF17DEEB13276E10524CE1721BEB35E83C46EC5F12DCB077269A50891C63EB8BA6F4AC23DA7F2E199F86B9AA68FB7B29E72xCO4L" TargetMode="External"/><Relationship Id="rId7" Type="http://schemas.openxmlformats.org/officeDocument/2006/relationships/hyperlink" Target="consultantplus://offline/ref=88056472B67449D4566346D8B755DE08940E11099D98E75BB6EBC57118C8429A2B63CCBA0FEC0C5E678E0A6D11EC827E213E9B13ACDEC399w6O0L" TargetMode="External"/><Relationship Id="rId12" Type="http://schemas.openxmlformats.org/officeDocument/2006/relationships/hyperlink" Target="consultantplus://offline/ref=120BCA53BE158FF17DEEB13276E10524CE1020BCB15E83C46EC5F12DCB077269A50891C63EB8B86A4FC23DA7F2E199F86B9AA68FB7B29E72xCO4L" TargetMode="External"/><Relationship Id="rId17" Type="http://schemas.openxmlformats.org/officeDocument/2006/relationships/hyperlink" Target="consultantplus://offline/ref=120BCA53BE158FF17DEEB13276E10524C8152CB1B45F83C46EC5F12DCB077269A50891C63EB8B86E4DC23DA7F2E199F86B9AA68FB7B29E72xCO4L" TargetMode="External"/><Relationship Id="rId25" Type="http://schemas.openxmlformats.org/officeDocument/2006/relationships/hyperlink" Target="consultantplus://offline/ref=120BCA53BE158FF17DEEB13276E10524C8172FBBB05483C46EC5F12DCB077269A50891C63EB8B86C4AC23DA7F2E199F86B9AA68FB7B29E72xCO4L" TargetMode="External"/><Relationship Id="rId33" Type="http://schemas.openxmlformats.org/officeDocument/2006/relationships/hyperlink" Target="consultantplus://offline/ref=120BCA53BE158FF17DEEB13276E10524C81628B1B85C83C46EC5F12DCB077269A50891C63EB8BA6A4EC23DA7F2E199F86B9AA68FB7B29E72xCO4L" TargetMode="External"/><Relationship Id="rId38" Type="http://schemas.openxmlformats.org/officeDocument/2006/relationships/hyperlink" Target="consultantplus://offline/ref=120BCA53BE158FF17DEEB13276E10524CE1F21BEB05483C46EC5F12DCB077269A50891C63EB8B86F4BC23DA7F2E199F86B9AA68FB7B29E72xCO4L" TargetMode="External"/><Relationship Id="rId46" Type="http://schemas.openxmlformats.org/officeDocument/2006/relationships/hyperlink" Target="consultantplus://offline/ref=120BCA53BE158FF17DEEB13276E10524CE162DB8B75E83C46EC5F12DCB077269A50891C235ECE92F1AC469F5A8B595E66A84A5x8O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0BCA53BE158FF17DEEB13276E10524C8162DBCB15F83C46EC5F12DCB077269A50891C63EB8BB624DC23DA7F2E199F86B9AA68FB7B29E72xCO4L" TargetMode="External"/><Relationship Id="rId20" Type="http://schemas.openxmlformats.org/officeDocument/2006/relationships/hyperlink" Target="consultantplus://offline/ref=120BCA53BE158FF17DEEB13276E10524C8172FBBB05483C46EC5F12DCB077269A50891C536B1BE601B982DA3BBB497E66985B98CA9B2x9OCL" TargetMode="External"/><Relationship Id="rId29" Type="http://schemas.openxmlformats.org/officeDocument/2006/relationships/hyperlink" Target="consultantplus://offline/ref=120BCA53BE158FF17DEEB13276E10524C81628B1B85C83C46EC5F12DCB077269A50891C63EB8BA6A4EC23DA7F2E199F86B9AA68FB7B29E72xCO4L" TargetMode="External"/><Relationship Id="rId41" Type="http://schemas.openxmlformats.org/officeDocument/2006/relationships/hyperlink" Target="consultantplus://offline/ref=120BCA53BE158FF17DEEB13276E10524C8162DB9B15483C46EC5F12DCB077269A50891C63EB8B86A4BC23DA7F2E199F86B9AA68FB7B29E72xCO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56472B67449D4566346D8B755DE08940D1509919BE75BB6EBC57118C8429A2B63CCBA0FEC0E5A658E0A6D11EC827E213E9B13ACDEC399w6O0L" TargetMode="External"/><Relationship Id="rId11" Type="http://schemas.openxmlformats.org/officeDocument/2006/relationships/hyperlink" Target="consultantplus://offline/ref=120BCA53BE158FF17DEEB13276E10524C8162DB9B05583C46EC5F12DCB077269A50891C63EB8B86C4DC23DA7F2E199F86B9AA68FB7B29E72xCO4L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120BCA53BE158FF17DEEB13276E10524C8152AB8B55A83C46EC5F12DCB077269B708C9CA3EBBA66A4ED76BF6B4xBO6L" TargetMode="External"/><Relationship Id="rId37" Type="http://schemas.openxmlformats.org/officeDocument/2006/relationships/hyperlink" Target="consultantplus://offline/ref=120BCA53BE158FF17DEEB13276E10524CE1F21BEB05483C46EC5F12DCB077269A50891C63EB8B86A4BC23DA7F2E199F86B9AA68FB7B29E72xCO4L" TargetMode="External"/><Relationship Id="rId40" Type="http://schemas.openxmlformats.org/officeDocument/2006/relationships/hyperlink" Target="consultantplus://offline/ref=120BCA53BE158FF17DEEB13276E10524C81628B1B85C83C46EC5F12DCB077269A50891C63EB8BA6A4DC23DA7F2E199F86B9AA68FB7B29E72xCO4L" TargetMode="External"/><Relationship Id="rId45" Type="http://schemas.openxmlformats.org/officeDocument/2006/relationships/hyperlink" Target="consultantplus://offline/ref=120BCA53BE158FF17DEEB13276E10524CE162DB8B75E83C46EC5F12DCB077269A50891C335ECE92F1AC469F5A8B595E66A84A5x8OC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8056472B67449D4566346D8B755DE08940E1404949BE75BB6EBC57118C8429A2B63CCBA0FEC0D56668E0A6D11EC827E213E9B13ACDEC399w6O0L" TargetMode="External"/><Relationship Id="rId15" Type="http://schemas.openxmlformats.org/officeDocument/2006/relationships/hyperlink" Target="consultantplus://offline/ref=120BCA53BE158FF17DEEB13276E10524C8162DB9B15483C46EC5F12DCB077269A50891C63EB8B86A4BC23DA7F2E199F86B9AA68FB7B29E72xCO4L" TargetMode="External"/><Relationship Id="rId23" Type="http://schemas.openxmlformats.org/officeDocument/2006/relationships/hyperlink" Target="consultantplus://offline/ref=120BCA53BE158FF17DEEB13276E10524C8152CB1B45F83C46EC5F12DCB077269A50891C63EB8B86E4BC23DA7F2E199F86B9AA68FB7B29E72xCO4L" TargetMode="External"/><Relationship Id="rId28" Type="http://schemas.openxmlformats.org/officeDocument/2006/relationships/hyperlink" Target="consultantplus://offline/ref=120BCA53BE158FF17DEEB13276E10524C81628B1B85C83C46EC5F12DCB077269A50891C63EB8BA6A4FC23DA7F2E199F86B9AA68FB7B29E72xCO4L" TargetMode="External"/><Relationship Id="rId36" Type="http://schemas.openxmlformats.org/officeDocument/2006/relationships/hyperlink" Target="consultantplus://offline/ref=120BCA53BE158FF17DEEB13276E10524CE1020BCB15E83C46EC5F12DCB077269A50891C63EB8B86A4FC23DA7F2E199F86B9AA68FB7B29E72xCO4L" TargetMode="External"/><Relationship Id="rId49" Type="http://schemas.openxmlformats.org/officeDocument/2006/relationships/hyperlink" Target="consultantplus://offline/ref=120BCA53BE158FF17DEEB13276E10524CE162DBBB25A83C46EC5F12DCB077269A50891CE35ECE92F1AC469F5A8B595E66A84A5x8OCL" TargetMode="External"/><Relationship Id="rId10" Type="http://schemas.openxmlformats.org/officeDocument/2006/relationships/hyperlink" Target="consultantplus://offline/ref=120BCA53BE158FF17DEEB13276E10524C8162DB9B05583C46EC5F12DCB077269A50891C63EB8B86A4BC23DA7F2E199F86B9AA68FB7B29E72xCO4L" TargetMode="External"/><Relationship Id="rId19" Type="http://schemas.openxmlformats.org/officeDocument/2006/relationships/hyperlink" Target="consultantplus://offline/ref=120BCA53BE158FF17DEEB13276E10524C8152CB1B45F83C46EC5F12DCB077269A50891C63EB8B86E4CC23DA7F2E199F86B9AA68FB7B29E72xCO4L" TargetMode="External"/><Relationship Id="rId31" Type="http://schemas.openxmlformats.org/officeDocument/2006/relationships/hyperlink" Target="consultantplus://offline/ref=120BCA53BE158FF17DEEB13276E10524C8162DBCB15F83C46EC5F12DCB077269A50891C63EB8BB6249C23DA7F2E199F86B9AA68FB7B29E72xCO4L" TargetMode="External"/><Relationship Id="rId44" Type="http://schemas.openxmlformats.org/officeDocument/2006/relationships/hyperlink" Target="consultantplus://offline/ref=120BCA53BE158FF17DEEB13276E10524CE162DB8B75E83C46EC5F12DCB077269A50891C435ECE92F1AC469F5A8B595E66A84A5x8OC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0BCA53BE158FF17DEEB13276E10524CF132ABFB75E83C46EC5F12DCB077269B708C9CA3EBBA66A4ED76BF6B4xBO6L" TargetMode="External"/><Relationship Id="rId14" Type="http://schemas.openxmlformats.org/officeDocument/2006/relationships/hyperlink" Target="consultantplus://offline/ref=120BCA53BE158FF17DEEB13276E10524CE1F21BEB05483C46EC5F12DCB077269A50891C63EB8B86F4BC23DA7F2E199F86B9AA68FB7B29E72xCO4L" TargetMode="External"/><Relationship Id="rId22" Type="http://schemas.openxmlformats.org/officeDocument/2006/relationships/hyperlink" Target="consultantplus://offline/ref=120BCA53BE158FF17DEEB13276E10524C81529B1B75983C46EC5F12DCB077269B708C9CA3EBBA66A4ED76BF6B4xBO6L" TargetMode="External"/><Relationship Id="rId27" Type="http://schemas.openxmlformats.org/officeDocument/2006/relationships/hyperlink" Target="consultantplus://offline/ref=120BCA53BE158FF17DEEB13276E10524C8162DBCB15F83C46EC5F12DCB077269A50891C63EB8BB6249C23DA7F2E199F86B9AA68FB7B29E72xCO4L" TargetMode="External"/><Relationship Id="rId30" Type="http://schemas.openxmlformats.org/officeDocument/2006/relationships/hyperlink" Target="consultantplus://offline/ref=120BCA53BE158FF17DEEB13276E10524C8172FBBB05483C46EC5F12DCB077269A50891C536B1BE601B982DA3BBB497E66985B98CA9B2x9OCL" TargetMode="External"/><Relationship Id="rId35" Type="http://schemas.openxmlformats.org/officeDocument/2006/relationships/hyperlink" Target="consultantplus://offline/ref=120BCA53BE158FF17DEEB13276E10524C8162DB9B05583C46EC5F12DCB077269A50891C63EB8B86C4DC23DA7F2E199F86B9AA68FB7B29E72xCO4L" TargetMode="External"/><Relationship Id="rId43" Type="http://schemas.openxmlformats.org/officeDocument/2006/relationships/hyperlink" Target="consultantplus://offline/ref=120BCA53BE158FF17DEEB13276E10524CE162EBBB75983C46EC5F12DCB077269A50891C63EB8BE6F4DC23DA7F2E199F86B9AA68FB7B29E72xCO4L" TargetMode="External"/><Relationship Id="rId48" Type="http://schemas.openxmlformats.org/officeDocument/2006/relationships/hyperlink" Target="consultantplus://offline/ref=120BCA53BE158FF17DEEB13276E10524CF162DB8B75B83C46EC5F12DCB077269A50891C63EB8B86C49C23DA7F2E199F86B9AA68FB7B29E72xCO4L" TargetMode="External"/><Relationship Id="rId8" Type="http://schemas.openxmlformats.org/officeDocument/2006/relationships/hyperlink" Target="consultantplus://offline/ref=120BCA53BE158FF17DEEB13276E10524C81529B1B75983C46EC5F12DCB077269A50891C63BB0B33F1E8D3CFBB6B78AF9699AA58EABxBO2L" TargetMode="External"/><Relationship Id="rId51" Type="http://schemas.openxmlformats.org/officeDocument/2006/relationships/hyperlink" Target="consultantplus://offline/ref=120BCA53BE158FF17DEEB13276E10524CE162ABCB05483C46EC5F12DCB077269A50891C63EB8BA6B4CC23DA7F2E199F86B9AA68FB7B29E72xC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10026</Words>
  <Characters>57152</Characters>
  <Application>Microsoft Office Word</Application>
  <DocSecurity>0</DocSecurity>
  <Lines>476</Lines>
  <Paragraphs>134</Paragraphs>
  <ScaleCrop>false</ScaleCrop>
  <Company/>
  <LinksUpToDate>false</LinksUpToDate>
  <CharactersWithSpaces>67044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Назаренко Ярослав Владимирович</cp:lastModifiedBy>
  <cp:revision>1</cp:revision>
  <dcterms:created xsi:type="dcterms:W3CDTF">2022-11-03T11:14:00Z</dcterms:created>
  <dcterms:modified xsi:type="dcterms:W3CDTF">2022-11-03T11:17:00Z</dcterms:modified>
</cp:coreProperties>
</file>